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5" w:rsidRPr="007D6FB3" w:rsidRDefault="009568A5" w:rsidP="009568A5">
      <w:pPr>
        <w:pStyle w:val="Nagwek7"/>
        <w:rPr>
          <w:rFonts w:ascii="Arial" w:hAnsi="Arial"/>
          <w:sz w:val="20"/>
          <w:szCs w:val="20"/>
        </w:rPr>
      </w:pPr>
      <w:r w:rsidRPr="007D6FB3">
        <w:rPr>
          <w:rFonts w:ascii="Arial" w:hAnsi="Arial"/>
          <w:sz w:val="20"/>
          <w:szCs w:val="20"/>
        </w:rPr>
        <w:t>BURMISTRZ MIASTA ŻAGAŃ OGŁASZA</w:t>
      </w:r>
    </w:p>
    <w:p w:rsidR="009568A5" w:rsidRPr="007D6FB3" w:rsidRDefault="009568A5" w:rsidP="009568A5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 w:rsidRPr="007D6FB3">
        <w:rPr>
          <w:rFonts w:ascii="Arial" w:hAnsi="Arial"/>
          <w:b/>
          <w:snapToGrid w:val="0"/>
          <w:sz w:val="20"/>
          <w:szCs w:val="20"/>
        </w:rPr>
        <w:t>PIERWSZY NIEOGRANICZONY PRZETARG USTNY</w:t>
      </w:r>
    </w:p>
    <w:p w:rsidR="009568A5" w:rsidRPr="007D6FB3" w:rsidRDefault="009568A5" w:rsidP="009568A5">
      <w:pPr>
        <w:widowControl w:val="0"/>
        <w:jc w:val="center"/>
        <w:rPr>
          <w:rFonts w:ascii="Arial" w:hAnsi="Arial"/>
          <w:b/>
          <w:snapToGrid w:val="0"/>
          <w:sz w:val="20"/>
          <w:szCs w:val="20"/>
        </w:rPr>
      </w:pPr>
      <w:r w:rsidRPr="007D6FB3">
        <w:rPr>
          <w:rFonts w:ascii="Arial" w:hAnsi="Arial"/>
          <w:b/>
          <w:snapToGrid w:val="0"/>
          <w:sz w:val="20"/>
          <w:szCs w:val="20"/>
        </w:rPr>
        <w:t>na sprzedaż komunalnej nieruchomości</w:t>
      </w:r>
    </w:p>
    <w:p w:rsidR="009568A5" w:rsidRDefault="009568A5" w:rsidP="009568A5">
      <w:pPr>
        <w:pStyle w:val="Tekstpodstawowy"/>
        <w:rPr>
          <w:rFonts w:ascii="Arial" w:hAnsi="Arial"/>
          <w:sz w:val="22"/>
        </w:rPr>
      </w:pPr>
    </w:p>
    <w:p w:rsidR="009568A5" w:rsidRPr="007D6FB3" w:rsidRDefault="009568A5" w:rsidP="009568A5">
      <w:pPr>
        <w:pStyle w:val="Tekstpodstawowy"/>
        <w:rPr>
          <w:rFonts w:ascii="Arial" w:hAnsi="Arial"/>
          <w:sz w:val="18"/>
          <w:szCs w:val="18"/>
        </w:rPr>
      </w:pPr>
      <w:r w:rsidRPr="007D6FB3">
        <w:rPr>
          <w:rFonts w:ascii="Arial" w:hAnsi="Arial"/>
          <w:sz w:val="18"/>
          <w:szCs w:val="18"/>
        </w:rPr>
        <w:t>Nieruchomością wyznaczoną do sprzedaży jest niezab</w:t>
      </w:r>
      <w:r w:rsidR="008F1E92">
        <w:rPr>
          <w:rFonts w:ascii="Arial" w:hAnsi="Arial"/>
          <w:sz w:val="18"/>
          <w:szCs w:val="18"/>
        </w:rPr>
        <w:t>udowana nieruchomość gruntowa</w:t>
      </w:r>
      <w:r w:rsidR="00430134">
        <w:rPr>
          <w:rFonts w:ascii="Arial" w:hAnsi="Arial"/>
          <w:sz w:val="18"/>
          <w:szCs w:val="18"/>
        </w:rPr>
        <w:t xml:space="preserve"> nr</w:t>
      </w:r>
      <w:r w:rsidRPr="007D6FB3">
        <w:rPr>
          <w:rFonts w:ascii="Arial" w:hAnsi="Arial"/>
          <w:sz w:val="18"/>
          <w:szCs w:val="18"/>
        </w:rPr>
        <w:t xml:space="preserve"> </w:t>
      </w:r>
      <w:r w:rsidR="00430134">
        <w:rPr>
          <w:rFonts w:ascii="Arial" w:hAnsi="Arial"/>
          <w:b/>
          <w:sz w:val="18"/>
          <w:szCs w:val="18"/>
        </w:rPr>
        <w:t>843</w:t>
      </w:r>
      <w:r w:rsidRPr="007D6FB3">
        <w:rPr>
          <w:rFonts w:ascii="Arial" w:hAnsi="Arial"/>
          <w:b/>
          <w:sz w:val="18"/>
          <w:szCs w:val="18"/>
        </w:rPr>
        <w:t xml:space="preserve"> </w:t>
      </w:r>
      <w:r w:rsidRPr="007D6FB3">
        <w:rPr>
          <w:rFonts w:ascii="Arial" w:hAnsi="Arial"/>
          <w:sz w:val="18"/>
          <w:szCs w:val="18"/>
        </w:rPr>
        <w:t>o</w:t>
      </w:r>
      <w:r w:rsidR="00430134">
        <w:rPr>
          <w:rFonts w:ascii="Arial" w:hAnsi="Arial"/>
          <w:sz w:val="18"/>
          <w:szCs w:val="18"/>
        </w:rPr>
        <w:t xml:space="preserve"> </w:t>
      </w:r>
      <w:r w:rsidRPr="007D6FB3">
        <w:rPr>
          <w:rFonts w:ascii="Arial" w:hAnsi="Arial"/>
          <w:sz w:val="18"/>
          <w:szCs w:val="18"/>
        </w:rPr>
        <w:t xml:space="preserve"> powierzchni </w:t>
      </w:r>
      <w:r w:rsidR="00430134">
        <w:rPr>
          <w:rFonts w:ascii="Arial" w:hAnsi="Arial"/>
          <w:sz w:val="18"/>
          <w:szCs w:val="18"/>
        </w:rPr>
        <w:t xml:space="preserve">          </w:t>
      </w:r>
      <w:r w:rsidR="00430134">
        <w:rPr>
          <w:rFonts w:ascii="Arial" w:hAnsi="Arial"/>
          <w:b/>
          <w:sz w:val="18"/>
          <w:szCs w:val="18"/>
        </w:rPr>
        <w:t>92</w:t>
      </w:r>
      <w:r w:rsidRPr="007D6FB3">
        <w:rPr>
          <w:rFonts w:ascii="Arial" w:hAnsi="Arial"/>
          <w:b/>
          <w:sz w:val="18"/>
          <w:szCs w:val="18"/>
        </w:rPr>
        <w:t xml:space="preserve"> m</w:t>
      </w:r>
      <w:r w:rsidRPr="007D6FB3">
        <w:rPr>
          <w:rFonts w:ascii="Arial" w:hAnsi="Arial"/>
          <w:b/>
          <w:sz w:val="18"/>
          <w:szCs w:val="18"/>
          <w:vertAlign w:val="superscript"/>
        </w:rPr>
        <w:t>2</w:t>
      </w:r>
      <w:r w:rsidRPr="007D6FB3">
        <w:rPr>
          <w:rFonts w:ascii="Arial" w:hAnsi="Arial"/>
          <w:sz w:val="18"/>
          <w:szCs w:val="18"/>
        </w:rPr>
        <w:t xml:space="preserve">, położona przy ul. </w:t>
      </w:r>
      <w:r w:rsidR="00430134">
        <w:rPr>
          <w:rFonts w:ascii="Arial" w:hAnsi="Arial"/>
          <w:b/>
          <w:sz w:val="18"/>
          <w:szCs w:val="18"/>
        </w:rPr>
        <w:t>Rynek</w:t>
      </w:r>
      <w:r w:rsidRPr="007D6FB3">
        <w:rPr>
          <w:rFonts w:ascii="Arial" w:hAnsi="Arial"/>
          <w:sz w:val="18"/>
          <w:szCs w:val="18"/>
        </w:rPr>
        <w:t xml:space="preserve"> w Żaganiu.</w:t>
      </w:r>
    </w:p>
    <w:p w:rsidR="009568A5" w:rsidRPr="007D6FB3" w:rsidRDefault="00430134" w:rsidP="009568A5">
      <w:pPr>
        <w:spacing w:before="80" w:after="80"/>
        <w:ind w:firstLine="709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Cena wywoławcza nieruchomości 50 5</w:t>
      </w:r>
      <w:r w:rsidR="009568A5" w:rsidRPr="007D6FB3">
        <w:rPr>
          <w:rFonts w:ascii="Arial" w:hAnsi="Arial"/>
          <w:b/>
          <w:sz w:val="20"/>
          <w:szCs w:val="20"/>
        </w:rPr>
        <w:t>00 zł.</w:t>
      </w:r>
    </w:p>
    <w:p w:rsidR="009568A5" w:rsidRPr="007D6FB3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7D6FB3">
        <w:rPr>
          <w:rFonts w:ascii="Arial" w:hAnsi="Arial" w:cs="Arial"/>
          <w:b/>
          <w:sz w:val="20"/>
          <w:szCs w:val="20"/>
        </w:rPr>
        <w:t xml:space="preserve">Wadium </w:t>
      </w:r>
      <w:r w:rsidR="00430134">
        <w:rPr>
          <w:rFonts w:ascii="Arial" w:hAnsi="Arial" w:cs="Arial"/>
          <w:b/>
          <w:sz w:val="20"/>
          <w:szCs w:val="20"/>
        </w:rPr>
        <w:t>5 050</w:t>
      </w:r>
      <w:r w:rsidRPr="007D6FB3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7D6FB3" w:rsidRDefault="009568A5" w:rsidP="009568A5">
      <w:pPr>
        <w:widowControl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7D6FB3">
        <w:rPr>
          <w:rFonts w:ascii="Arial" w:hAnsi="Arial" w:cs="Arial"/>
          <w:sz w:val="18"/>
          <w:szCs w:val="18"/>
        </w:rPr>
        <w:t xml:space="preserve">Opis nieruchomości: </w:t>
      </w:r>
      <w:r w:rsidRPr="007D6FB3">
        <w:rPr>
          <w:rFonts w:ascii="Arial" w:hAnsi="Arial" w:cs="Arial"/>
          <w:color w:val="000000"/>
          <w:sz w:val="18"/>
          <w:szCs w:val="18"/>
        </w:rPr>
        <w:t xml:space="preserve">Grunt niezabudowany, kształt regularny, zbliżony do kwadratu, teren płaski. Nieruchomość położona w centralnej części miasta, </w:t>
      </w:r>
      <w:r w:rsidR="00430134">
        <w:rPr>
          <w:rFonts w:ascii="Arial" w:hAnsi="Arial" w:cs="Arial"/>
          <w:color w:val="000000"/>
          <w:sz w:val="18"/>
          <w:szCs w:val="18"/>
        </w:rPr>
        <w:t>w Rynku</w:t>
      </w:r>
      <w:r w:rsidRPr="007D6FB3">
        <w:rPr>
          <w:rFonts w:ascii="Arial" w:hAnsi="Arial" w:cs="Arial"/>
          <w:color w:val="000000"/>
          <w:sz w:val="18"/>
          <w:szCs w:val="18"/>
        </w:rPr>
        <w:t xml:space="preserve">. </w:t>
      </w:r>
      <w:r w:rsidR="00430134">
        <w:rPr>
          <w:rFonts w:ascii="Arial" w:hAnsi="Arial" w:cs="Arial"/>
          <w:color w:val="000000"/>
          <w:sz w:val="18"/>
          <w:szCs w:val="18"/>
        </w:rPr>
        <w:t>Nieruchomość nieuzbrojona, sieci uzbrojenia zainwestowane w drodze do której przylega działka.</w:t>
      </w:r>
    </w:p>
    <w:p w:rsidR="000E1195" w:rsidRPr="000E1195" w:rsidRDefault="009568A5" w:rsidP="000E119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4954C9">
        <w:rPr>
          <w:rFonts w:ascii="Arial" w:hAnsi="Arial" w:cs="Arial"/>
          <w:color w:val="000000"/>
          <w:sz w:val="18"/>
          <w:szCs w:val="18"/>
        </w:rPr>
        <w:t>Nieruchomość objęta jest miejscowym planem zagospodarowania przestrzennego i znajduje się w je</w:t>
      </w:r>
      <w:r w:rsidR="00430134">
        <w:rPr>
          <w:rFonts w:ascii="Arial" w:hAnsi="Arial" w:cs="Arial"/>
          <w:color w:val="000000"/>
          <w:sz w:val="18"/>
          <w:szCs w:val="18"/>
        </w:rPr>
        <w:t>dnostce oznaczonej symbolem 1U</w:t>
      </w:r>
      <w:r w:rsidRPr="004954C9">
        <w:rPr>
          <w:rFonts w:ascii="Arial" w:hAnsi="Arial" w:cs="Arial"/>
          <w:color w:val="000000"/>
          <w:sz w:val="18"/>
          <w:szCs w:val="18"/>
        </w:rPr>
        <w:t xml:space="preserve"> – </w:t>
      </w:r>
      <w:r w:rsidR="00430134">
        <w:rPr>
          <w:rFonts w:ascii="Arial" w:hAnsi="Arial" w:cs="Arial"/>
          <w:color w:val="000000"/>
          <w:sz w:val="18"/>
          <w:szCs w:val="18"/>
        </w:rPr>
        <w:t>tereny zabudowy usługowej z dopuszczonymi lokalami mieszkalnymi, dla którego ustalenia planu przewidują:1)przeznaczenie podstawowe: zabudowa usługowa z dopuszczonymi lokalami mieszkalnymi, lokalizowanymi z wyłączenie kondygnacji parterowej budynku;2) przeznaczenie uzupełniające: zieleń urządzona, obiekty i urządzenia infrastruktury technicznej, ciągi piesze i pieszo jezdne,3) nakaz lokalizacji budynków zgodnie z nieprzekraczalnymi i obowiązującymi liniami zabudowy,4) maksymalna powierzchnia zabudowy 80%powierzchni działki, 5)minimalny udział powierzchni biologicznie czynnej 5%powierzchni działki, 6) minimalna intensywność zabudowy 2,4; maksymalna intensywność zabudowy 3,2,7) minimalna wysokość budynku 3 kondygnacje naziemne</w:t>
      </w:r>
      <w:r w:rsidR="00BD3557">
        <w:rPr>
          <w:rFonts w:ascii="Arial" w:hAnsi="Arial" w:cs="Arial"/>
          <w:color w:val="000000"/>
          <w:sz w:val="18"/>
          <w:szCs w:val="18"/>
        </w:rPr>
        <w:t xml:space="preserve">, w tym poddasze użytkowe, lecz nie mniej niż 9m, maksymalna wysokość budynków 4 kondygnacje naziemne, w tym poddasze użytkowe, lecz nie więcej jak 14m,8) dachy symetryczne dwuspadowe lub wielospadowe, o kątach nachylenia połaci 35-45stopni, z dopuszczalnymi odstępstwami dla elementów takich jak: elementy doświetlenia poddaszy i wiatrołapy, jednak nieprzekraczającymi kąta nachylenia 30-50stopni,9) zakaz realizacji pokryć dachowych z blachy, w tym blachy dachówko podobnej,10) dachy wykonane z dachówki ceramicznej lub betonowej w kolorze czerwieni o wykończeniu matowym,11)zakaz realizacji elewacji budynku z paneli stalowych i tworzyw sztucznych,12) nakaz stosowania materiałów o wysokiej jakości estetycznej do realizacji elewacji i pokryć dachowych oraz do realizacji nawierzchni placów, ze szczególnym uwzględnieniem kamienia, drewna, ceramiki, metalu i szkła,13) dopuszczenie lokalizacji urządzeń łączności publicznej na budynku z wyłączeniem elewacji od strony przestrzeni </w:t>
      </w:r>
      <w:r w:rsidR="00F93FA4">
        <w:rPr>
          <w:rFonts w:ascii="Arial" w:hAnsi="Arial" w:cs="Arial"/>
          <w:color w:val="000000"/>
          <w:sz w:val="18"/>
          <w:szCs w:val="18"/>
        </w:rPr>
        <w:t>publicznej z nakazem ich maskowania,14) zakaz lokalizacji wolnostojących urządzeń łączności publicznej,15) obowiązek zapewnienie miejsc do parkowania dla samochodów użytkowników stałych i przebywających okresowo w minimalnej liczbie: dla usług handlu – 1 miejsce do parkowania na 35m</w:t>
      </w:r>
      <w:r w:rsidR="00F93FA4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F93FA4">
        <w:rPr>
          <w:rFonts w:ascii="Arial" w:hAnsi="Arial" w:cs="Arial"/>
          <w:color w:val="000000"/>
          <w:sz w:val="18"/>
          <w:szCs w:val="18"/>
        </w:rPr>
        <w:t xml:space="preserve"> powierzchni sprzedaży, dla usług gastronomii – 1 miejsce do parkowania na 6 miejsc konsumpcyjnych, dla usług pozostałych – 1 miejsce do parkowania na 40m</w:t>
      </w:r>
      <w:r w:rsidR="00F93FA4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F93FA4">
        <w:rPr>
          <w:rFonts w:ascii="Arial" w:hAnsi="Arial" w:cs="Arial"/>
          <w:color w:val="000000"/>
          <w:sz w:val="18"/>
          <w:szCs w:val="18"/>
        </w:rPr>
        <w:t xml:space="preserve"> powierzchni użytkowej, dla funkcji mieszkaniowej- 1 miejsce parkingowe na jeden lokal mieszkalny, 14 miejsc do parkowania należy zapewnić w granicach terenu, do którego inwestor posiada tytuł prawny. Dopuszcza się możliwość budowy parkingu podziemnego oraz dopuszczenia do bilansu ilości miejsc ogólnodostępnych przyulicznych miejsc postojowych.</w:t>
      </w:r>
      <w:r w:rsidR="000E119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7D6FB3">
        <w:rPr>
          <w:rFonts w:ascii="Arial" w:hAnsi="Arial"/>
          <w:color w:val="000000"/>
          <w:sz w:val="18"/>
          <w:szCs w:val="18"/>
        </w:rPr>
        <w:t xml:space="preserve">Działka wpisana jest w księdze wieczystej </w:t>
      </w:r>
      <w:proofErr w:type="spellStart"/>
      <w:r w:rsidRPr="007D6FB3">
        <w:rPr>
          <w:rFonts w:ascii="Arial" w:hAnsi="Arial"/>
          <w:b/>
          <w:color w:val="000000"/>
          <w:sz w:val="18"/>
          <w:szCs w:val="18"/>
        </w:rPr>
        <w:t>Kw</w:t>
      </w:r>
      <w:proofErr w:type="spellEnd"/>
      <w:r w:rsidRPr="007D6FB3">
        <w:rPr>
          <w:rFonts w:ascii="Arial" w:hAnsi="Arial"/>
          <w:b/>
          <w:color w:val="000000"/>
          <w:sz w:val="18"/>
          <w:szCs w:val="18"/>
        </w:rPr>
        <w:t xml:space="preserve"> </w:t>
      </w:r>
      <w:r w:rsidR="004954C9" w:rsidRPr="007D6FB3">
        <w:rPr>
          <w:rFonts w:ascii="Arial" w:hAnsi="Arial"/>
          <w:b/>
          <w:color w:val="000000"/>
          <w:sz w:val="18"/>
          <w:szCs w:val="18"/>
        </w:rPr>
        <w:t>ZG1G/000</w:t>
      </w:r>
      <w:r w:rsidR="00F93FA4">
        <w:rPr>
          <w:rFonts w:ascii="Arial" w:hAnsi="Arial"/>
          <w:b/>
          <w:color w:val="000000"/>
          <w:sz w:val="18"/>
          <w:szCs w:val="18"/>
        </w:rPr>
        <w:t>53430/7</w:t>
      </w:r>
      <w:r w:rsidRPr="007D6FB3">
        <w:rPr>
          <w:rFonts w:ascii="Arial" w:hAnsi="Arial"/>
          <w:color w:val="000000"/>
          <w:sz w:val="18"/>
          <w:szCs w:val="18"/>
        </w:rPr>
        <w:t>.</w:t>
      </w:r>
      <w:r w:rsidR="000E1195">
        <w:rPr>
          <w:rFonts w:ascii="Arial" w:hAnsi="Arial"/>
          <w:color w:val="000000"/>
          <w:sz w:val="18"/>
          <w:szCs w:val="18"/>
        </w:rPr>
        <w:t xml:space="preserve">                                                                     </w:t>
      </w:r>
      <w:r w:rsidRPr="007D6FB3">
        <w:rPr>
          <w:rFonts w:ascii="Arial" w:hAnsi="Arial"/>
          <w:color w:val="000000"/>
          <w:sz w:val="18"/>
          <w:szCs w:val="18"/>
        </w:rPr>
        <w:t>Obciążenia i zobowiązania ciążące na nieruchomościach–</w:t>
      </w:r>
      <w:r w:rsidRPr="007D6FB3">
        <w:rPr>
          <w:rFonts w:ascii="Arial" w:hAnsi="Arial"/>
          <w:b/>
          <w:color w:val="000000"/>
          <w:sz w:val="18"/>
          <w:szCs w:val="18"/>
        </w:rPr>
        <w:t xml:space="preserve"> BRAK.</w:t>
      </w:r>
      <w:r w:rsidR="000E1195">
        <w:rPr>
          <w:rFonts w:ascii="Arial" w:hAnsi="Arial"/>
          <w:b/>
          <w:color w:val="000000"/>
          <w:sz w:val="18"/>
          <w:szCs w:val="18"/>
        </w:rPr>
        <w:t xml:space="preserve">                                                                          </w:t>
      </w:r>
      <w:r w:rsidR="000E1195" w:rsidRPr="004C527D">
        <w:rPr>
          <w:rFonts w:ascii="Arial" w:hAnsi="Arial"/>
          <w:snapToGrid w:val="0"/>
          <w:sz w:val="20"/>
          <w:szCs w:val="20"/>
        </w:rPr>
        <w:t xml:space="preserve">Wnioski o pierwszeństwo w nabyciu nieruchomości można było składać do </w:t>
      </w:r>
      <w:r w:rsidR="000E1195">
        <w:rPr>
          <w:rFonts w:ascii="Arial" w:hAnsi="Arial"/>
          <w:snapToGrid w:val="0"/>
          <w:sz w:val="20"/>
          <w:szCs w:val="20"/>
        </w:rPr>
        <w:t>4 lipca</w:t>
      </w:r>
      <w:r w:rsidR="000E1195" w:rsidRPr="004C527D">
        <w:rPr>
          <w:rFonts w:ascii="Arial" w:hAnsi="Arial"/>
          <w:snapToGrid w:val="0"/>
          <w:sz w:val="20"/>
          <w:szCs w:val="20"/>
        </w:rPr>
        <w:t xml:space="preserve"> 2014 r. Wnioski mogły składać osoby, którym przysługiwało pierwszeństwo w nabyciu nieruchomości na podstawie art. 34 ust. 1 </w:t>
      </w:r>
      <w:proofErr w:type="spellStart"/>
      <w:r w:rsidR="000E1195" w:rsidRPr="004C527D">
        <w:rPr>
          <w:rFonts w:ascii="Arial" w:hAnsi="Arial"/>
          <w:snapToGrid w:val="0"/>
          <w:sz w:val="20"/>
          <w:szCs w:val="20"/>
        </w:rPr>
        <w:t>pkt</w:t>
      </w:r>
      <w:proofErr w:type="spellEnd"/>
      <w:r w:rsidR="000E1195" w:rsidRPr="004C527D">
        <w:rPr>
          <w:rFonts w:ascii="Arial" w:hAnsi="Arial"/>
          <w:snapToGrid w:val="0"/>
          <w:sz w:val="20"/>
          <w:szCs w:val="20"/>
        </w:rPr>
        <w:t xml:space="preserve"> 1 i </w:t>
      </w:r>
      <w:proofErr w:type="spellStart"/>
      <w:r w:rsidR="000E1195" w:rsidRPr="004C527D">
        <w:rPr>
          <w:rFonts w:ascii="Arial" w:hAnsi="Arial"/>
          <w:snapToGrid w:val="0"/>
          <w:sz w:val="20"/>
          <w:szCs w:val="20"/>
        </w:rPr>
        <w:t>pkt</w:t>
      </w:r>
      <w:proofErr w:type="spellEnd"/>
      <w:r w:rsidR="000E1195" w:rsidRPr="004C527D">
        <w:rPr>
          <w:rFonts w:ascii="Arial" w:hAnsi="Arial"/>
          <w:snapToGrid w:val="0"/>
          <w:sz w:val="20"/>
          <w:szCs w:val="20"/>
        </w:rPr>
        <w:t xml:space="preserve"> 2 Ustawy o gospodarowaniu nieruchomościami.</w:t>
      </w:r>
    </w:p>
    <w:p w:rsidR="009568A5" w:rsidRPr="007D6FB3" w:rsidRDefault="009568A5" w:rsidP="000E1195">
      <w:pPr>
        <w:widowControl w:val="0"/>
        <w:spacing w:before="60"/>
        <w:ind w:firstLine="708"/>
        <w:jc w:val="both"/>
        <w:rPr>
          <w:rFonts w:ascii="Arial" w:hAnsi="Arial"/>
          <w:snapToGrid w:val="0"/>
          <w:color w:val="000000" w:themeColor="text1"/>
          <w:sz w:val="18"/>
          <w:szCs w:val="18"/>
        </w:rPr>
      </w:pPr>
      <w:r w:rsidRPr="007D6FB3">
        <w:rPr>
          <w:rFonts w:ascii="Arial" w:hAnsi="Arial"/>
          <w:snapToGrid w:val="0"/>
          <w:color w:val="000000"/>
          <w:sz w:val="18"/>
          <w:szCs w:val="18"/>
        </w:rPr>
        <w:t xml:space="preserve">Przetarg na w/w nieruchomości odbędzie się w </w:t>
      </w:r>
      <w:r w:rsidRPr="007D6FB3">
        <w:rPr>
          <w:rFonts w:ascii="Arial" w:hAnsi="Arial"/>
          <w:snapToGrid w:val="0"/>
          <w:color w:val="000000" w:themeColor="text1"/>
          <w:sz w:val="18"/>
          <w:szCs w:val="18"/>
        </w:rPr>
        <w:t xml:space="preserve">dniu </w:t>
      </w:r>
      <w:r w:rsidR="000E1195">
        <w:rPr>
          <w:rFonts w:ascii="Arial" w:hAnsi="Arial"/>
          <w:b/>
          <w:snapToGrid w:val="0"/>
          <w:color w:val="000000" w:themeColor="text1"/>
          <w:sz w:val="18"/>
          <w:szCs w:val="18"/>
        </w:rPr>
        <w:t>23 grudnia 2014</w:t>
      </w:r>
      <w:r w:rsidR="00C35AF8">
        <w:rPr>
          <w:rFonts w:ascii="Arial" w:hAnsi="Arial"/>
          <w:b/>
          <w:snapToGrid w:val="0"/>
          <w:color w:val="000000" w:themeColor="text1"/>
          <w:sz w:val="18"/>
          <w:szCs w:val="18"/>
        </w:rPr>
        <w:t xml:space="preserve"> r</w:t>
      </w:r>
      <w:r w:rsidRPr="007D6FB3">
        <w:rPr>
          <w:rFonts w:ascii="Arial" w:hAnsi="Arial"/>
          <w:b/>
          <w:snapToGrid w:val="0"/>
          <w:color w:val="000000" w:themeColor="text1"/>
          <w:sz w:val="18"/>
          <w:szCs w:val="18"/>
        </w:rPr>
        <w:t>. o godz. 1</w:t>
      </w:r>
      <w:r w:rsidR="00C35AF8">
        <w:rPr>
          <w:rFonts w:ascii="Arial" w:hAnsi="Arial"/>
          <w:b/>
          <w:snapToGrid w:val="0"/>
          <w:color w:val="000000" w:themeColor="text1"/>
          <w:sz w:val="18"/>
          <w:szCs w:val="18"/>
        </w:rPr>
        <w:t>0</w:t>
      </w:r>
      <w:r w:rsidR="000E1195">
        <w:rPr>
          <w:rFonts w:ascii="Arial" w:hAnsi="Arial"/>
          <w:b/>
          <w:snapToGrid w:val="0"/>
          <w:color w:val="000000" w:themeColor="text1"/>
          <w:sz w:val="18"/>
          <w:szCs w:val="18"/>
          <w:u w:val="single"/>
          <w:vertAlign w:val="superscript"/>
        </w:rPr>
        <w:t>3</w:t>
      </w:r>
      <w:r w:rsidRPr="007D6FB3">
        <w:rPr>
          <w:rFonts w:ascii="Arial" w:hAnsi="Arial"/>
          <w:b/>
          <w:snapToGrid w:val="0"/>
          <w:color w:val="000000" w:themeColor="text1"/>
          <w:sz w:val="18"/>
          <w:szCs w:val="18"/>
          <w:u w:val="single"/>
          <w:vertAlign w:val="superscript"/>
        </w:rPr>
        <w:t>0</w:t>
      </w:r>
      <w:r w:rsidRPr="007D6FB3">
        <w:rPr>
          <w:rFonts w:ascii="Arial" w:hAnsi="Arial"/>
          <w:snapToGrid w:val="0"/>
          <w:color w:val="000000" w:themeColor="text1"/>
          <w:sz w:val="18"/>
          <w:szCs w:val="18"/>
        </w:rPr>
        <w:t xml:space="preserve"> w siedzibie Urzędu Miasta Żagań Pl. Słowiański 17 pokój nr </w:t>
      </w:r>
      <w:r w:rsidR="007D6FB3" w:rsidRPr="007D6FB3">
        <w:rPr>
          <w:rFonts w:ascii="Arial" w:hAnsi="Arial"/>
          <w:snapToGrid w:val="0"/>
          <w:color w:val="000000"/>
          <w:sz w:val="18"/>
          <w:szCs w:val="18"/>
        </w:rPr>
        <w:t>13</w:t>
      </w:r>
      <w:r w:rsidRPr="007D6FB3">
        <w:rPr>
          <w:rFonts w:ascii="Arial" w:hAnsi="Arial"/>
          <w:snapToGrid w:val="0"/>
          <w:color w:val="000000"/>
          <w:sz w:val="18"/>
          <w:szCs w:val="18"/>
        </w:rPr>
        <w:t xml:space="preserve"> (I piętro).</w:t>
      </w:r>
    </w:p>
    <w:p w:rsidR="009568A5" w:rsidRPr="007D6FB3" w:rsidRDefault="009568A5" w:rsidP="009568A5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 w:themeColor="text1"/>
          <w:sz w:val="18"/>
          <w:szCs w:val="18"/>
        </w:rPr>
      </w:pPr>
      <w:r w:rsidRPr="007D6FB3">
        <w:rPr>
          <w:rFonts w:ascii="Arial" w:hAnsi="Arial"/>
          <w:snapToGrid w:val="0"/>
          <w:color w:val="000000" w:themeColor="text1"/>
          <w:sz w:val="18"/>
          <w:szCs w:val="18"/>
        </w:rPr>
        <w:t xml:space="preserve">Wadium w podanej powyżej wysokościach należy wnosić w kasie Urzędu Miasta Żagań lub na konto BZ WBK S.A. O/Żagań 39 10902558-0000000640000101 </w:t>
      </w:r>
      <w:r w:rsidRPr="007D6FB3">
        <w:rPr>
          <w:rFonts w:ascii="Arial" w:hAnsi="Arial"/>
          <w:b/>
          <w:snapToGrid w:val="0"/>
          <w:color w:val="000000" w:themeColor="text1"/>
          <w:sz w:val="18"/>
          <w:szCs w:val="18"/>
        </w:rPr>
        <w:t xml:space="preserve">do dnia </w:t>
      </w:r>
      <w:r w:rsidR="000E1195">
        <w:rPr>
          <w:rFonts w:ascii="Arial" w:hAnsi="Arial"/>
          <w:b/>
          <w:snapToGrid w:val="0"/>
          <w:color w:val="000000" w:themeColor="text1"/>
          <w:sz w:val="18"/>
          <w:szCs w:val="18"/>
        </w:rPr>
        <w:t>19 grudnia 2014</w:t>
      </w:r>
      <w:r w:rsidR="007D6FB3" w:rsidRPr="007D6FB3">
        <w:rPr>
          <w:rFonts w:ascii="Arial" w:hAnsi="Arial"/>
          <w:b/>
          <w:snapToGrid w:val="0"/>
          <w:color w:val="000000" w:themeColor="text1"/>
          <w:sz w:val="18"/>
          <w:szCs w:val="18"/>
        </w:rPr>
        <w:t xml:space="preserve"> r.</w:t>
      </w:r>
      <w:r w:rsidRPr="007D6FB3">
        <w:rPr>
          <w:rFonts w:ascii="Arial" w:hAnsi="Arial"/>
          <w:b/>
          <w:snapToGrid w:val="0"/>
          <w:color w:val="000000" w:themeColor="text1"/>
          <w:sz w:val="18"/>
          <w:szCs w:val="18"/>
        </w:rPr>
        <w:t xml:space="preserve"> </w:t>
      </w:r>
    </w:p>
    <w:p w:rsidR="009568A5" w:rsidRPr="007D6FB3" w:rsidRDefault="009568A5" w:rsidP="009568A5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7D6FB3">
        <w:rPr>
          <w:rFonts w:ascii="Arial" w:hAnsi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:rsidR="007D6FB3" w:rsidRDefault="007D6FB3" w:rsidP="000E1195">
      <w:pPr>
        <w:spacing w:before="60"/>
        <w:ind w:firstLine="708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Default="007D6FB3" w:rsidP="007D6FB3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7D6FB3" w:rsidRDefault="007D6FB3" w:rsidP="007D6FB3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9568A5" w:rsidRDefault="009568A5" w:rsidP="009568A5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568A5" w:rsidRDefault="009568A5" w:rsidP="009568A5">
      <w:pPr>
        <w:jc w:val="both"/>
        <w:rPr>
          <w:rFonts w:ascii="Arial" w:hAnsi="Arial" w:cs="Arial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8A5"/>
    <w:rsid w:val="000E1195"/>
    <w:rsid w:val="00217C8F"/>
    <w:rsid w:val="00220D4A"/>
    <w:rsid w:val="00430134"/>
    <w:rsid w:val="004954C9"/>
    <w:rsid w:val="007D6FB3"/>
    <w:rsid w:val="0080276C"/>
    <w:rsid w:val="008F1E92"/>
    <w:rsid w:val="009236DC"/>
    <w:rsid w:val="009568A5"/>
    <w:rsid w:val="00B92793"/>
    <w:rsid w:val="00BD3557"/>
    <w:rsid w:val="00C35AF8"/>
    <w:rsid w:val="00F34180"/>
    <w:rsid w:val="00F9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2014-10-16T10:37:00Z</dcterms:created>
  <dcterms:modified xsi:type="dcterms:W3CDTF">2014-11-17T10:02:00Z</dcterms:modified>
</cp:coreProperties>
</file>