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8A5" w:rsidRPr="00A03BBD" w:rsidRDefault="009568A5" w:rsidP="009568A5">
      <w:pPr>
        <w:pStyle w:val="Nagwek7"/>
        <w:rPr>
          <w:rFonts w:ascii="Arial" w:hAnsi="Arial" w:cs="Arial"/>
          <w:sz w:val="20"/>
          <w:szCs w:val="20"/>
        </w:rPr>
      </w:pPr>
      <w:r w:rsidRPr="00A03BBD">
        <w:rPr>
          <w:rFonts w:ascii="Arial" w:hAnsi="Arial" w:cs="Arial"/>
          <w:sz w:val="20"/>
          <w:szCs w:val="20"/>
        </w:rPr>
        <w:t>BURMISTRZ MIASTA ŻAGAŃ OGŁASZA</w:t>
      </w:r>
    </w:p>
    <w:p w:rsidR="009568A5" w:rsidRPr="00A03BBD" w:rsidRDefault="009568A5" w:rsidP="009568A5">
      <w:pPr>
        <w:widowControl w:val="0"/>
        <w:jc w:val="center"/>
        <w:rPr>
          <w:rFonts w:ascii="Arial" w:hAnsi="Arial" w:cs="Arial"/>
          <w:snapToGrid w:val="0"/>
          <w:sz w:val="20"/>
          <w:szCs w:val="20"/>
        </w:rPr>
      </w:pPr>
      <w:r w:rsidRPr="00A03BBD">
        <w:rPr>
          <w:rFonts w:ascii="Arial" w:hAnsi="Arial" w:cs="Arial"/>
          <w:b/>
          <w:snapToGrid w:val="0"/>
          <w:sz w:val="20"/>
          <w:szCs w:val="20"/>
        </w:rPr>
        <w:t>PIERWSZY NIEOGRANICZONY PRZETARG USTNY</w:t>
      </w:r>
    </w:p>
    <w:p w:rsidR="009568A5" w:rsidRPr="00A03BBD" w:rsidRDefault="009568A5" w:rsidP="009568A5">
      <w:pPr>
        <w:widowControl w:val="0"/>
        <w:jc w:val="center"/>
        <w:rPr>
          <w:rFonts w:ascii="Arial" w:hAnsi="Arial" w:cs="Arial"/>
          <w:b/>
          <w:snapToGrid w:val="0"/>
          <w:sz w:val="20"/>
          <w:szCs w:val="20"/>
        </w:rPr>
      </w:pPr>
      <w:r w:rsidRPr="00A03BBD">
        <w:rPr>
          <w:rFonts w:ascii="Arial" w:hAnsi="Arial" w:cs="Arial"/>
          <w:b/>
          <w:snapToGrid w:val="0"/>
          <w:sz w:val="20"/>
          <w:szCs w:val="20"/>
        </w:rPr>
        <w:t>na sprzedaż komunalnej nieruchomości</w:t>
      </w:r>
    </w:p>
    <w:p w:rsidR="009568A5" w:rsidRPr="00A03BBD" w:rsidRDefault="009568A5" w:rsidP="009568A5">
      <w:pPr>
        <w:pStyle w:val="Tekstpodstawowy"/>
        <w:rPr>
          <w:rFonts w:ascii="Arial" w:hAnsi="Arial" w:cs="Arial"/>
          <w:sz w:val="20"/>
          <w:szCs w:val="20"/>
        </w:rPr>
      </w:pPr>
    </w:p>
    <w:p w:rsidR="009568A5" w:rsidRPr="00A03BBD" w:rsidRDefault="009568A5" w:rsidP="009568A5">
      <w:pPr>
        <w:pStyle w:val="Tekstpodstawowy"/>
        <w:rPr>
          <w:rFonts w:ascii="Arial" w:hAnsi="Arial" w:cs="Arial"/>
          <w:sz w:val="20"/>
          <w:szCs w:val="20"/>
        </w:rPr>
      </w:pPr>
      <w:r w:rsidRPr="00A03BBD">
        <w:rPr>
          <w:rFonts w:ascii="Arial" w:hAnsi="Arial" w:cs="Arial"/>
          <w:sz w:val="20"/>
          <w:szCs w:val="20"/>
        </w:rPr>
        <w:t xml:space="preserve">Nieruchomością </w:t>
      </w:r>
      <w:r w:rsidR="00670D25">
        <w:rPr>
          <w:rFonts w:ascii="Arial" w:hAnsi="Arial" w:cs="Arial"/>
          <w:sz w:val="20"/>
          <w:szCs w:val="20"/>
        </w:rPr>
        <w:t xml:space="preserve">wyznaczoną do sprzedaży jest </w:t>
      </w:r>
      <w:r w:rsidR="008F1E92" w:rsidRPr="00A03BBD">
        <w:rPr>
          <w:rFonts w:ascii="Arial" w:hAnsi="Arial" w:cs="Arial"/>
          <w:sz w:val="20"/>
          <w:szCs w:val="20"/>
        </w:rPr>
        <w:t xml:space="preserve">nieruchomość gruntowa, </w:t>
      </w:r>
      <w:r w:rsidR="00A03BBD" w:rsidRPr="00A03BBD">
        <w:rPr>
          <w:rFonts w:ascii="Arial" w:hAnsi="Arial" w:cs="Arial"/>
          <w:sz w:val="20"/>
          <w:szCs w:val="20"/>
        </w:rPr>
        <w:t xml:space="preserve">oznaczona numerem ewidencyjnym </w:t>
      </w:r>
      <w:r w:rsidR="00B84B3D">
        <w:rPr>
          <w:rFonts w:ascii="Arial" w:hAnsi="Arial" w:cs="Arial"/>
          <w:sz w:val="20"/>
          <w:szCs w:val="20"/>
        </w:rPr>
        <w:t>2526</w:t>
      </w:r>
      <w:r w:rsidR="00A03BBD" w:rsidRPr="00A03BBD">
        <w:rPr>
          <w:rFonts w:ascii="Arial" w:hAnsi="Arial" w:cs="Arial"/>
          <w:sz w:val="20"/>
          <w:szCs w:val="20"/>
        </w:rPr>
        <w:t>, o</w:t>
      </w:r>
      <w:r w:rsidRPr="00A03BBD">
        <w:rPr>
          <w:rFonts w:ascii="Arial" w:hAnsi="Arial" w:cs="Arial"/>
          <w:sz w:val="20"/>
          <w:szCs w:val="20"/>
        </w:rPr>
        <w:t xml:space="preserve"> powierzchni </w:t>
      </w:r>
      <w:r w:rsidR="00B84B3D">
        <w:rPr>
          <w:rFonts w:ascii="Arial" w:hAnsi="Arial" w:cs="Arial"/>
          <w:sz w:val="20"/>
          <w:szCs w:val="20"/>
        </w:rPr>
        <w:t>678</w:t>
      </w:r>
      <w:r w:rsidR="00670D25">
        <w:rPr>
          <w:rFonts w:ascii="Arial" w:hAnsi="Arial" w:cs="Arial"/>
          <w:b/>
          <w:sz w:val="20"/>
          <w:szCs w:val="20"/>
        </w:rPr>
        <w:t xml:space="preserve"> m</w:t>
      </w:r>
      <w:r w:rsidR="00670D25">
        <w:rPr>
          <w:rFonts w:ascii="Arial" w:hAnsi="Arial" w:cs="Arial"/>
          <w:b/>
          <w:sz w:val="20"/>
          <w:szCs w:val="20"/>
          <w:vertAlign w:val="superscript"/>
        </w:rPr>
        <w:t>2</w:t>
      </w:r>
      <w:r w:rsidR="003F6D38">
        <w:rPr>
          <w:rFonts w:ascii="Arial" w:hAnsi="Arial" w:cs="Arial"/>
          <w:sz w:val="20"/>
          <w:szCs w:val="20"/>
        </w:rPr>
        <w:t xml:space="preserve">, </w:t>
      </w:r>
      <w:r w:rsidR="00523CCA">
        <w:rPr>
          <w:rFonts w:ascii="Arial" w:hAnsi="Arial" w:cs="Arial"/>
          <w:sz w:val="20"/>
          <w:szCs w:val="20"/>
        </w:rPr>
        <w:t xml:space="preserve">położona przy ul. </w:t>
      </w:r>
      <w:r w:rsidR="00B84B3D">
        <w:rPr>
          <w:rFonts w:ascii="Arial" w:hAnsi="Arial" w:cs="Arial"/>
          <w:sz w:val="20"/>
          <w:szCs w:val="20"/>
        </w:rPr>
        <w:t>Waryńskiego</w:t>
      </w:r>
      <w:r w:rsidR="006508D4">
        <w:rPr>
          <w:rFonts w:ascii="Arial" w:hAnsi="Arial" w:cs="Arial"/>
          <w:sz w:val="20"/>
          <w:szCs w:val="20"/>
        </w:rPr>
        <w:t xml:space="preserve"> </w:t>
      </w:r>
      <w:r w:rsidRPr="00A03BBD">
        <w:rPr>
          <w:rFonts w:ascii="Arial" w:hAnsi="Arial" w:cs="Arial"/>
          <w:sz w:val="20"/>
          <w:szCs w:val="20"/>
        </w:rPr>
        <w:t>w Żaganiu.</w:t>
      </w:r>
    </w:p>
    <w:p w:rsidR="009568A5" w:rsidRPr="00A03BBD" w:rsidRDefault="009568A5" w:rsidP="009568A5">
      <w:pPr>
        <w:spacing w:before="80" w:after="80"/>
        <w:ind w:firstLine="709"/>
        <w:jc w:val="center"/>
        <w:rPr>
          <w:rFonts w:ascii="Arial" w:hAnsi="Arial" w:cs="Arial"/>
          <w:b/>
          <w:sz w:val="20"/>
          <w:szCs w:val="20"/>
        </w:rPr>
      </w:pPr>
      <w:r w:rsidRPr="00A03BBD">
        <w:rPr>
          <w:rFonts w:ascii="Arial" w:hAnsi="Arial" w:cs="Arial"/>
          <w:b/>
          <w:sz w:val="20"/>
          <w:szCs w:val="20"/>
        </w:rPr>
        <w:t xml:space="preserve">Cena wywoławcza nieruchomości </w:t>
      </w:r>
      <w:r w:rsidR="00B84B3D">
        <w:rPr>
          <w:rFonts w:ascii="Arial" w:hAnsi="Arial" w:cs="Arial"/>
          <w:b/>
          <w:sz w:val="20"/>
          <w:szCs w:val="20"/>
        </w:rPr>
        <w:t>53</w:t>
      </w:r>
      <w:r w:rsidR="00A03BBD" w:rsidRPr="00A03BBD">
        <w:rPr>
          <w:rFonts w:ascii="Arial" w:hAnsi="Arial" w:cs="Arial"/>
          <w:b/>
          <w:sz w:val="20"/>
          <w:szCs w:val="20"/>
        </w:rPr>
        <w:t>.000,00</w:t>
      </w:r>
      <w:r w:rsidRPr="00A03BBD">
        <w:rPr>
          <w:rFonts w:ascii="Arial" w:hAnsi="Arial" w:cs="Arial"/>
          <w:b/>
          <w:sz w:val="20"/>
          <w:szCs w:val="20"/>
        </w:rPr>
        <w:t xml:space="preserve"> zł.</w:t>
      </w:r>
    </w:p>
    <w:p w:rsidR="009568A5" w:rsidRPr="006508D4" w:rsidRDefault="009568A5" w:rsidP="009568A5">
      <w:pPr>
        <w:spacing w:before="80" w:after="80"/>
        <w:ind w:firstLine="709"/>
        <w:jc w:val="center"/>
        <w:rPr>
          <w:rFonts w:ascii="Arial" w:hAnsi="Arial" w:cs="Arial"/>
          <w:sz w:val="20"/>
          <w:szCs w:val="20"/>
        </w:rPr>
      </w:pPr>
      <w:r w:rsidRPr="006508D4">
        <w:rPr>
          <w:rFonts w:ascii="Arial" w:hAnsi="Arial" w:cs="Arial"/>
          <w:b/>
          <w:sz w:val="20"/>
          <w:szCs w:val="20"/>
        </w:rPr>
        <w:t xml:space="preserve">Wadium </w:t>
      </w:r>
      <w:r w:rsidR="00B84B3D">
        <w:rPr>
          <w:rFonts w:ascii="Arial" w:hAnsi="Arial" w:cs="Arial"/>
          <w:b/>
          <w:sz w:val="20"/>
          <w:szCs w:val="20"/>
        </w:rPr>
        <w:t>5.300</w:t>
      </w:r>
      <w:r w:rsidR="00BA2C4D">
        <w:rPr>
          <w:rFonts w:ascii="Arial" w:hAnsi="Arial" w:cs="Arial"/>
          <w:b/>
          <w:sz w:val="20"/>
          <w:szCs w:val="20"/>
        </w:rPr>
        <w:t>,00</w:t>
      </w:r>
      <w:r w:rsidRPr="006508D4">
        <w:rPr>
          <w:rFonts w:ascii="Arial" w:hAnsi="Arial" w:cs="Arial"/>
          <w:b/>
          <w:sz w:val="20"/>
          <w:szCs w:val="20"/>
        </w:rPr>
        <w:t xml:space="preserve"> zł.</w:t>
      </w:r>
    </w:p>
    <w:p w:rsidR="00BA2C4D" w:rsidRDefault="009568A5" w:rsidP="00BA2C4D">
      <w:pPr>
        <w:jc w:val="both"/>
        <w:rPr>
          <w:rFonts w:ascii="Arial" w:hAnsi="Arial" w:cs="Arial"/>
          <w:color w:val="000000"/>
          <w:sz w:val="20"/>
        </w:rPr>
      </w:pPr>
      <w:r w:rsidRPr="006508D4">
        <w:rPr>
          <w:rFonts w:ascii="Arial" w:hAnsi="Arial" w:cs="Arial"/>
          <w:sz w:val="20"/>
          <w:szCs w:val="20"/>
        </w:rPr>
        <w:t xml:space="preserve">Opis nieruchomości: </w:t>
      </w:r>
      <w:r w:rsidR="00B84B3D" w:rsidRPr="00B84B3D">
        <w:rPr>
          <w:rFonts w:ascii="Arial" w:hAnsi="Arial" w:cs="Arial"/>
          <w:color w:val="000000"/>
          <w:sz w:val="20"/>
        </w:rPr>
        <w:t>Nieruchomość niezabudowana, położona przy ul. Waryńskiego w Żaganiu. Dojazd do nieruchomości bezpośrednio drogą o nawierzchni bitumicznej – ur. Waryńskiego. Nieruchomość położona w sąsiedztwie zabudowy mieszkaniowej jednorodzinnej, zabudowy usługowej oraz budynków użyteczności publicznej. Kształt nieruchomości regularny, czworobok. Nieruchomość ogrodzona. Na nieruchomości znajduje się murowana altana ogrodowa, przeznaczona do wyburzenia przez inwestora. Nieruchomość wykorzystywana jako ogród, porośnięta drzewami owocowymi i ozdobnymi.  Dostęp do sieci uzbrojenia dobry, sieci znajdują się w bezpośrednim sąsiedztwie nieruchomości – w drodze dojazdowej.</w:t>
      </w:r>
      <w:r w:rsidR="00B84B3D">
        <w:rPr>
          <w:rFonts w:ascii="Arial" w:hAnsi="Arial" w:cs="Arial"/>
          <w:color w:val="000000"/>
          <w:sz w:val="20"/>
        </w:rPr>
        <w:t xml:space="preserve"> </w:t>
      </w:r>
      <w:r w:rsidR="00B84B3D" w:rsidRPr="00B84B3D">
        <w:rPr>
          <w:rFonts w:ascii="Arial" w:hAnsi="Arial" w:cs="Arial"/>
          <w:color w:val="000000"/>
          <w:sz w:val="20"/>
        </w:rPr>
        <w:t>Brak miejscowego planu zagospodarowania przestrzennego. Zgodnie z Studium uwarunkowań i kierunków zagospodarowania przestrzennego Miasta Żagań, nieruchomość położona jest w obszarze oznaczonym symbolem 1MWU18 – dopuszczającym zabudowę mieszkaniową wielorodzinną, jednorodzinną oraz nieuciążliwą zabudowę usługową</w:t>
      </w:r>
    </w:p>
    <w:p w:rsidR="00BA2C4D" w:rsidRDefault="00BA2C4D" w:rsidP="00BA2C4D">
      <w:pPr>
        <w:jc w:val="both"/>
        <w:rPr>
          <w:rFonts w:ascii="Arial" w:hAnsi="Arial" w:cs="Arial"/>
          <w:color w:val="000000"/>
          <w:sz w:val="20"/>
        </w:rPr>
      </w:pPr>
    </w:p>
    <w:p w:rsidR="009568A5" w:rsidRPr="00A03BBD" w:rsidRDefault="009568A5" w:rsidP="00BA2C4D">
      <w:pPr>
        <w:ind w:firstLine="708"/>
        <w:jc w:val="both"/>
        <w:rPr>
          <w:rFonts w:ascii="Arial" w:hAnsi="Arial" w:cs="Arial"/>
          <w:color w:val="000000"/>
          <w:sz w:val="20"/>
          <w:szCs w:val="20"/>
        </w:rPr>
      </w:pPr>
      <w:r w:rsidRPr="00A03BBD">
        <w:rPr>
          <w:rFonts w:ascii="Arial" w:hAnsi="Arial" w:cs="Arial"/>
          <w:color w:val="000000"/>
          <w:sz w:val="20"/>
          <w:szCs w:val="20"/>
        </w:rPr>
        <w:t xml:space="preserve">Działka wpisana jest w księdze wieczystej </w:t>
      </w:r>
      <w:proofErr w:type="spellStart"/>
      <w:r w:rsidRPr="00A03BBD">
        <w:rPr>
          <w:rFonts w:ascii="Arial" w:hAnsi="Arial" w:cs="Arial"/>
          <w:b/>
          <w:color w:val="000000"/>
          <w:sz w:val="20"/>
          <w:szCs w:val="20"/>
        </w:rPr>
        <w:t>Kw</w:t>
      </w:r>
      <w:proofErr w:type="spellEnd"/>
      <w:r w:rsidRPr="00A03BBD">
        <w:rPr>
          <w:rFonts w:ascii="Arial" w:hAnsi="Arial" w:cs="Arial"/>
          <w:b/>
          <w:color w:val="000000"/>
          <w:sz w:val="20"/>
          <w:szCs w:val="20"/>
        </w:rPr>
        <w:t xml:space="preserve"> </w:t>
      </w:r>
      <w:r w:rsidR="00670D25">
        <w:rPr>
          <w:rFonts w:ascii="Arial" w:hAnsi="Arial" w:cs="Arial"/>
          <w:b/>
          <w:color w:val="000000"/>
          <w:sz w:val="20"/>
          <w:szCs w:val="20"/>
        </w:rPr>
        <w:t>ZG1G/000</w:t>
      </w:r>
      <w:r w:rsidR="00B84B3D" w:rsidRPr="00B84B3D">
        <w:rPr>
          <w:rFonts w:ascii="Arial" w:hAnsi="Arial" w:cs="Arial"/>
          <w:b/>
          <w:color w:val="000000"/>
          <w:sz w:val="20"/>
          <w:szCs w:val="20"/>
        </w:rPr>
        <w:t>53181/6</w:t>
      </w:r>
    </w:p>
    <w:p w:rsidR="009568A5" w:rsidRPr="00A03BBD" w:rsidRDefault="009568A5" w:rsidP="009568A5">
      <w:pPr>
        <w:widowControl w:val="0"/>
        <w:spacing w:after="120"/>
        <w:ind w:firstLine="709"/>
        <w:jc w:val="both"/>
        <w:rPr>
          <w:rFonts w:ascii="Arial" w:hAnsi="Arial" w:cs="Arial"/>
          <w:b/>
          <w:color w:val="000000"/>
          <w:sz w:val="20"/>
          <w:szCs w:val="20"/>
        </w:rPr>
      </w:pPr>
      <w:r w:rsidRPr="00A03BBD">
        <w:rPr>
          <w:rFonts w:ascii="Arial" w:hAnsi="Arial" w:cs="Arial"/>
          <w:color w:val="000000"/>
          <w:sz w:val="20"/>
          <w:szCs w:val="20"/>
        </w:rPr>
        <w:t>Obciążenia i zobowiązania ciążące na nieruchomościach–</w:t>
      </w:r>
      <w:r w:rsidRPr="00A03BBD">
        <w:rPr>
          <w:rFonts w:ascii="Arial" w:hAnsi="Arial" w:cs="Arial"/>
          <w:b/>
          <w:color w:val="000000"/>
          <w:sz w:val="20"/>
          <w:szCs w:val="20"/>
        </w:rPr>
        <w:t xml:space="preserve"> BRAK.</w:t>
      </w:r>
    </w:p>
    <w:p w:rsidR="00531637" w:rsidRPr="00A03BBD" w:rsidRDefault="00531637"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Wnioski o pierwszeństwo w nabyciu nieruchomości można było składać </w:t>
      </w:r>
      <w:r w:rsidR="00C42E73">
        <w:rPr>
          <w:rFonts w:ascii="Arial" w:hAnsi="Arial" w:cs="Arial"/>
          <w:snapToGrid w:val="0"/>
          <w:sz w:val="20"/>
          <w:szCs w:val="20"/>
        </w:rPr>
        <w:t xml:space="preserve">do dnia </w:t>
      </w:r>
      <w:r w:rsidR="00BA2C4D">
        <w:rPr>
          <w:rFonts w:ascii="Arial" w:hAnsi="Arial" w:cs="Arial"/>
          <w:snapToGrid w:val="0"/>
          <w:sz w:val="20"/>
          <w:szCs w:val="20"/>
        </w:rPr>
        <w:t>28</w:t>
      </w:r>
      <w:r w:rsidR="00670D25">
        <w:rPr>
          <w:rFonts w:ascii="Arial" w:hAnsi="Arial" w:cs="Arial"/>
          <w:snapToGrid w:val="0"/>
          <w:sz w:val="20"/>
          <w:szCs w:val="20"/>
        </w:rPr>
        <w:t xml:space="preserve"> </w:t>
      </w:r>
      <w:r w:rsidR="00BA2C4D">
        <w:rPr>
          <w:rFonts w:ascii="Arial" w:hAnsi="Arial" w:cs="Arial"/>
          <w:snapToGrid w:val="0"/>
          <w:sz w:val="20"/>
          <w:szCs w:val="20"/>
        </w:rPr>
        <w:t>listopada</w:t>
      </w:r>
      <w:r w:rsidR="003F6D38">
        <w:rPr>
          <w:rFonts w:ascii="Arial" w:hAnsi="Arial" w:cs="Arial"/>
          <w:snapToGrid w:val="0"/>
          <w:sz w:val="20"/>
          <w:szCs w:val="20"/>
        </w:rPr>
        <w:t xml:space="preserve"> 2019</w:t>
      </w:r>
      <w:r w:rsidRPr="00A03BBD">
        <w:rPr>
          <w:rFonts w:ascii="Arial" w:hAnsi="Arial" w:cs="Arial"/>
          <w:snapToGrid w:val="0"/>
          <w:sz w:val="20"/>
          <w:szCs w:val="20"/>
        </w:rPr>
        <w:t xml:space="preserve"> r. Wnioski mogły składać osoby, którym przysługiwało pierwszeństwo w nabyciu nieruchomości na podstawie art. 34 ust. 1 pkt 1 i pkt 2 Ustawy o gospodarowaniu nieruchomościami.</w:t>
      </w:r>
    </w:p>
    <w:p w:rsidR="009568A5" w:rsidRPr="00A03BBD" w:rsidRDefault="009568A5" w:rsidP="00531637">
      <w:pPr>
        <w:widowControl w:val="0"/>
        <w:spacing w:before="60"/>
        <w:ind w:firstLine="708"/>
        <w:jc w:val="both"/>
        <w:rPr>
          <w:rFonts w:ascii="Arial" w:hAnsi="Arial" w:cs="Arial"/>
          <w:snapToGrid w:val="0"/>
          <w:color w:val="000000" w:themeColor="text1"/>
          <w:sz w:val="20"/>
          <w:szCs w:val="20"/>
        </w:rPr>
      </w:pPr>
      <w:r w:rsidRPr="00A03BBD">
        <w:rPr>
          <w:rFonts w:ascii="Arial" w:hAnsi="Arial" w:cs="Arial"/>
          <w:snapToGrid w:val="0"/>
          <w:color w:val="000000"/>
          <w:sz w:val="20"/>
          <w:szCs w:val="20"/>
        </w:rPr>
        <w:t xml:space="preserve">Przetarg na w/w nieruchomości odbędzie się w </w:t>
      </w:r>
      <w:r w:rsidRPr="00A03BBD">
        <w:rPr>
          <w:rFonts w:ascii="Arial" w:hAnsi="Arial" w:cs="Arial"/>
          <w:snapToGrid w:val="0"/>
          <w:color w:val="000000" w:themeColor="text1"/>
          <w:sz w:val="20"/>
          <w:szCs w:val="20"/>
        </w:rPr>
        <w:t xml:space="preserve">dniu </w:t>
      </w:r>
      <w:r w:rsidR="00670D25">
        <w:rPr>
          <w:rFonts w:ascii="Arial" w:hAnsi="Arial" w:cs="Arial"/>
          <w:b/>
          <w:snapToGrid w:val="0"/>
          <w:color w:val="000000" w:themeColor="text1"/>
          <w:sz w:val="20"/>
          <w:szCs w:val="20"/>
        </w:rPr>
        <w:t>1</w:t>
      </w:r>
      <w:r w:rsidR="00BA2C4D">
        <w:rPr>
          <w:rFonts w:ascii="Arial" w:hAnsi="Arial" w:cs="Arial"/>
          <w:b/>
          <w:snapToGrid w:val="0"/>
          <w:color w:val="000000" w:themeColor="text1"/>
          <w:sz w:val="20"/>
          <w:szCs w:val="20"/>
        </w:rPr>
        <w:t>4</w:t>
      </w:r>
      <w:r w:rsidR="00670D25">
        <w:rPr>
          <w:rFonts w:ascii="Arial" w:hAnsi="Arial" w:cs="Arial"/>
          <w:b/>
          <w:snapToGrid w:val="0"/>
          <w:color w:val="000000" w:themeColor="text1"/>
          <w:sz w:val="20"/>
          <w:szCs w:val="20"/>
        </w:rPr>
        <w:t xml:space="preserve"> </w:t>
      </w:r>
      <w:r w:rsidR="00BA2C4D">
        <w:rPr>
          <w:rFonts w:ascii="Arial" w:hAnsi="Arial" w:cs="Arial"/>
          <w:b/>
          <w:snapToGrid w:val="0"/>
          <w:color w:val="000000" w:themeColor="text1"/>
          <w:sz w:val="20"/>
          <w:szCs w:val="20"/>
        </w:rPr>
        <w:t>stycznia</w:t>
      </w:r>
      <w:r w:rsidR="003F6D38">
        <w:rPr>
          <w:rFonts w:ascii="Arial" w:hAnsi="Arial" w:cs="Arial"/>
          <w:b/>
          <w:snapToGrid w:val="0"/>
          <w:color w:val="000000" w:themeColor="text1"/>
          <w:sz w:val="20"/>
          <w:szCs w:val="20"/>
        </w:rPr>
        <w:t xml:space="preserve"> 20</w:t>
      </w:r>
      <w:r w:rsidR="00BA2C4D">
        <w:rPr>
          <w:rFonts w:ascii="Arial" w:hAnsi="Arial" w:cs="Arial"/>
          <w:b/>
          <w:snapToGrid w:val="0"/>
          <w:color w:val="000000" w:themeColor="text1"/>
          <w:sz w:val="20"/>
          <w:szCs w:val="20"/>
        </w:rPr>
        <w:t>20</w:t>
      </w:r>
      <w:r w:rsidR="00A03BBD" w:rsidRPr="00A03BBD">
        <w:rPr>
          <w:rFonts w:ascii="Arial" w:hAnsi="Arial" w:cs="Arial"/>
          <w:b/>
          <w:snapToGrid w:val="0"/>
          <w:color w:val="000000" w:themeColor="text1"/>
          <w:sz w:val="20"/>
          <w:szCs w:val="20"/>
        </w:rPr>
        <w:t xml:space="preserve"> r</w:t>
      </w:r>
      <w:r w:rsidR="00670D25">
        <w:rPr>
          <w:rFonts w:ascii="Arial" w:hAnsi="Arial" w:cs="Arial"/>
          <w:b/>
          <w:snapToGrid w:val="0"/>
          <w:color w:val="000000" w:themeColor="text1"/>
          <w:sz w:val="20"/>
          <w:szCs w:val="20"/>
        </w:rPr>
        <w:t>. o godz. 1</w:t>
      </w:r>
      <w:r w:rsidR="00BA2C4D">
        <w:rPr>
          <w:rFonts w:ascii="Arial" w:hAnsi="Arial" w:cs="Arial"/>
          <w:b/>
          <w:snapToGrid w:val="0"/>
          <w:color w:val="000000" w:themeColor="text1"/>
          <w:sz w:val="20"/>
          <w:szCs w:val="20"/>
        </w:rPr>
        <w:t>2</w:t>
      </w:r>
      <w:r w:rsidR="00670D25">
        <w:rPr>
          <w:rFonts w:ascii="Arial" w:hAnsi="Arial" w:cs="Arial"/>
          <w:b/>
          <w:snapToGrid w:val="0"/>
          <w:color w:val="000000" w:themeColor="text1"/>
          <w:sz w:val="20"/>
          <w:szCs w:val="20"/>
        </w:rPr>
        <w:t>.</w:t>
      </w:r>
      <w:r w:rsidR="00B84B3D">
        <w:rPr>
          <w:rFonts w:ascii="Arial" w:hAnsi="Arial" w:cs="Arial"/>
          <w:b/>
          <w:snapToGrid w:val="0"/>
          <w:color w:val="000000" w:themeColor="text1"/>
          <w:sz w:val="20"/>
          <w:szCs w:val="20"/>
        </w:rPr>
        <w:t>3</w:t>
      </w:r>
      <w:bookmarkStart w:id="0" w:name="_GoBack"/>
      <w:bookmarkEnd w:id="0"/>
      <w:r w:rsidR="003F6D38">
        <w:rPr>
          <w:rFonts w:ascii="Arial" w:hAnsi="Arial" w:cs="Arial"/>
          <w:b/>
          <w:snapToGrid w:val="0"/>
          <w:color w:val="000000" w:themeColor="text1"/>
          <w:sz w:val="20"/>
          <w:szCs w:val="20"/>
        </w:rPr>
        <w:t>0</w:t>
      </w:r>
      <w:r w:rsidRPr="00A03BBD">
        <w:rPr>
          <w:rFonts w:ascii="Arial" w:hAnsi="Arial" w:cs="Arial"/>
          <w:snapToGrid w:val="0"/>
          <w:color w:val="000000" w:themeColor="text1"/>
          <w:sz w:val="20"/>
          <w:szCs w:val="20"/>
        </w:rPr>
        <w:t xml:space="preserve"> w siedzibie Urzędu Miasta Żagań Pl. Słowiański 17 pokój nr </w:t>
      </w:r>
      <w:r w:rsidR="007D6FB3" w:rsidRPr="00A03BBD">
        <w:rPr>
          <w:rFonts w:ascii="Arial" w:hAnsi="Arial" w:cs="Arial"/>
          <w:snapToGrid w:val="0"/>
          <w:color w:val="000000"/>
          <w:sz w:val="20"/>
          <w:szCs w:val="20"/>
        </w:rPr>
        <w:t>13</w:t>
      </w:r>
      <w:r w:rsidRPr="00A03BBD">
        <w:rPr>
          <w:rFonts w:ascii="Arial" w:hAnsi="Arial" w:cs="Arial"/>
          <w:snapToGrid w:val="0"/>
          <w:color w:val="000000"/>
          <w:sz w:val="20"/>
          <w:szCs w:val="20"/>
        </w:rPr>
        <w:t xml:space="preserve"> (I piętro).</w:t>
      </w:r>
    </w:p>
    <w:p w:rsidR="009568A5" w:rsidRPr="00A03BBD" w:rsidRDefault="009568A5" w:rsidP="009568A5">
      <w:pPr>
        <w:widowControl w:val="0"/>
        <w:spacing w:before="60"/>
        <w:ind w:firstLine="709"/>
        <w:jc w:val="both"/>
        <w:rPr>
          <w:rFonts w:ascii="Arial" w:hAnsi="Arial" w:cs="Arial"/>
          <w:b/>
          <w:snapToGrid w:val="0"/>
          <w:color w:val="000000" w:themeColor="text1"/>
          <w:sz w:val="20"/>
          <w:szCs w:val="20"/>
        </w:rPr>
      </w:pPr>
      <w:r w:rsidRPr="00A03BBD">
        <w:rPr>
          <w:rFonts w:ascii="Arial" w:hAnsi="Arial" w:cs="Arial"/>
          <w:snapToGrid w:val="0"/>
          <w:color w:val="000000" w:themeColor="text1"/>
          <w:sz w:val="20"/>
          <w:szCs w:val="20"/>
        </w:rPr>
        <w:t xml:space="preserve">Wadium w podanej powyżej wysokościach należy wnosić w kasie Urzędu Miasta Żagań lub na konto </w:t>
      </w:r>
      <w:r w:rsidR="003F6D38">
        <w:rPr>
          <w:rFonts w:ascii="Arial" w:hAnsi="Arial" w:cs="Arial"/>
          <w:snapToGrid w:val="0"/>
          <w:color w:val="000000" w:themeColor="text1"/>
          <w:sz w:val="20"/>
          <w:szCs w:val="20"/>
        </w:rPr>
        <w:t>Bank Santander</w:t>
      </w:r>
      <w:r w:rsidRPr="00A03BBD">
        <w:rPr>
          <w:rFonts w:ascii="Arial" w:hAnsi="Arial" w:cs="Arial"/>
          <w:snapToGrid w:val="0"/>
          <w:color w:val="000000" w:themeColor="text1"/>
          <w:sz w:val="20"/>
          <w:szCs w:val="20"/>
        </w:rPr>
        <w:t xml:space="preserve">. O/Żagań 39 10902558-0000000640000101 </w:t>
      </w:r>
      <w:r w:rsidR="00BD74CB">
        <w:rPr>
          <w:rFonts w:ascii="Arial" w:hAnsi="Arial" w:cs="Arial"/>
          <w:b/>
          <w:snapToGrid w:val="0"/>
          <w:color w:val="000000" w:themeColor="text1"/>
          <w:sz w:val="20"/>
          <w:szCs w:val="20"/>
        </w:rPr>
        <w:t xml:space="preserve">do dnia </w:t>
      </w:r>
      <w:r w:rsidR="003F6D38">
        <w:rPr>
          <w:rFonts w:ascii="Arial" w:hAnsi="Arial" w:cs="Arial"/>
          <w:b/>
          <w:snapToGrid w:val="0"/>
          <w:color w:val="000000" w:themeColor="text1"/>
          <w:sz w:val="20"/>
          <w:szCs w:val="20"/>
        </w:rPr>
        <w:t xml:space="preserve"> </w:t>
      </w:r>
      <w:r w:rsidR="00BA2C4D">
        <w:rPr>
          <w:rFonts w:ascii="Arial" w:hAnsi="Arial" w:cs="Arial"/>
          <w:b/>
          <w:snapToGrid w:val="0"/>
          <w:color w:val="000000" w:themeColor="text1"/>
          <w:sz w:val="20"/>
          <w:szCs w:val="20"/>
        </w:rPr>
        <w:t>10 stycznia 2020</w:t>
      </w:r>
      <w:r w:rsidR="007D6FB3" w:rsidRPr="00A03BBD">
        <w:rPr>
          <w:rFonts w:ascii="Arial" w:hAnsi="Arial" w:cs="Arial"/>
          <w:b/>
          <w:snapToGrid w:val="0"/>
          <w:color w:val="000000" w:themeColor="text1"/>
          <w:sz w:val="20"/>
          <w:szCs w:val="20"/>
        </w:rPr>
        <w:t xml:space="preserve"> r.</w:t>
      </w:r>
      <w:r w:rsidRPr="00A03BBD">
        <w:rPr>
          <w:rFonts w:ascii="Arial" w:hAnsi="Arial" w:cs="Arial"/>
          <w:b/>
          <w:snapToGrid w:val="0"/>
          <w:color w:val="000000" w:themeColor="text1"/>
          <w:sz w:val="20"/>
          <w:szCs w:val="20"/>
        </w:rPr>
        <w:t xml:space="preserve"> </w:t>
      </w:r>
    </w:p>
    <w:p w:rsidR="009568A5" w:rsidRPr="00A03BBD" w:rsidRDefault="009568A5" w:rsidP="009568A5">
      <w:pPr>
        <w:widowControl w:val="0"/>
        <w:spacing w:before="60"/>
        <w:ind w:firstLine="709"/>
        <w:jc w:val="both"/>
        <w:rPr>
          <w:rFonts w:ascii="Arial" w:hAnsi="Arial" w:cs="Arial"/>
          <w:b/>
          <w:snapToGrid w:val="0"/>
          <w:color w:val="000000"/>
          <w:sz w:val="20"/>
          <w:szCs w:val="20"/>
        </w:rPr>
      </w:pPr>
      <w:r w:rsidRPr="00A03BBD">
        <w:rPr>
          <w:rFonts w:ascii="Arial" w:hAnsi="Arial" w:cs="Arial"/>
          <w:b/>
          <w:snapToGrid w:val="0"/>
          <w:color w:val="000000"/>
          <w:sz w:val="20"/>
          <w:szCs w:val="20"/>
        </w:rPr>
        <w:t>Uwaga! Wadium powinno wpłynąć na konto w wyznaczonym terminie.</w:t>
      </w:r>
    </w:p>
    <w:p w:rsidR="009568A5" w:rsidRPr="00A03BBD" w:rsidRDefault="009568A5" w:rsidP="009568A5">
      <w:pPr>
        <w:widowControl w:val="0"/>
        <w:jc w:val="both"/>
        <w:rPr>
          <w:rFonts w:ascii="Arial" w:hAnsi="Arial" w:cs="Arial"/>
          <w:color w:val="000000"/>
          <w:sz w:val="20"/>
          <w:szCs w:val="20"/>
        </w:rPr>
      </w:pPr>
    </w:p>
    <w:p w:rsidR="00670D25" w:rsidRDefault="00670D25" w:rsidP="007D6FB3">
      <w:pPr>
        <w:spacing w:before="60"/>
        <w:ind w:firstLine="709"/>
        <w:jc w:val="both"/>
        <w:rPr>
          <w:rFonts w:ascii="Arial" w:hAnsi="Arial" w:cs="Arial"/>
          <w:snapToGrid w:val="0"/>
          <w:sz w:val="20"/>
          <w:szCs w:val="20"/>
        </w:rPr>
      </w:pPr>
      <w:r>
        <w:rPr>
          <w:rFonts w:ascii="Arial" w:hAnsi="Arial" w:cs="Arial"/>
          <w:snapToGrid w:val="0"/>
          <w:sz w:val="20"/>
          <w:szCs w:val="20"/>
        </w:rPr>
        <w:t>Do ceny ustalonej w przetargu doliczony zostanie podatek VAT w wysokości 23%.</w:t>
      </w:r>
    </w:p>
    <w:p w:rsidR="007D6FB3" w:rsidRPr="00A03BBD" w:rsidRDefault="007D6FB3" w:rsidP="007D6FB3">
      <w:pPr>
        <w:spacing w:before="60"/>
        <w:ind w:firstLine="709"/>
        <w:jc w:val="both"/>
        <w:rPr>
          <w:rFonts w:ascii="Arial" w:hAnsi="Arial" w:cs="Arial"/>
          <w:snapToGrid w:val="0"/>
          <w:sz w:val="20"/>
          <w:szCs w:val="20"/>
        </w:rPr>
      </w:pPr>
      <w:r w:rsidRPr="00A03BBD">
        <w:rPr>
          <w:rFonts w:ascii="Arial" w:hAnsi="Arial" w:cs="Arial"/>
          <w:snapToGrid w:val="0"/>
          <w:sz w:val="20"/>
          <w:szCs w:val="20"/>
        </w:rPr>
        <w:t>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 razie uchylenia się nabywcy ustalonego w przetargu od zawarcia umowy wadium nie będzie podlegać zwrotowi, a przetarg uważać się będzie za niebyły.</w:t>
      </w:r>
    </w:p>
    <w:p w:rsidR="007D6FB3" w:rsidRPr="00A03BBD" w:rsidRDefault="007D6FB3" w:rsidP="007D6FB3">
      <w:pPr>
        <w:ind w:firstLine="709"/>
        <w:jc w:val="both"/>
        <w:rPr>
          <w:rFonts w:ascii="Arial" w:hAnsi="Arial" w:cs="Arial"/>
          <w:snapToGrid w:val="0"/>
          <w:sz w:val="20"/>
          <w:szCs w:val="20"/>
        </w:rPr>
      </w:pPr>
      <w:r w:rsidRPr="00A03BBD">
        <w:rPr>
          <w:rFonts w:ascii="Arial" w:hAnsi="Arial" w:cs="Arial"/>
          <w:snapToGrid w:val="0"/>
          <w:sz w:val="20"/>
          <w:szCs w:val="20"/>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p>
    <w:p w:rsidR="009568A5" w:rsidRPr="00A03BBD" w:rsidRDefault="007D6FB3"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Bliższe informacje: Urząd Miasta Żagań - Wydział Gospodarki Nieruchomościami i Ochrony Środowiska, pokój nr 7 (parter), telefon (068) 477 10 42, lub na stronie internetowej </w:t>
      </w:r>
      <w:hyperlink r:id="rId4" w:history="1">
        <w:r w:rsidRPr="00A03BBD">
          <w:rPr>
            <w:rStyle w:val="Hipercze"/>
            <w:rFonts w:ascii="Arial" w:hAnsi="Arial" w:cs="Arial"/>
            <w:snapToGrid w:val="0"/>
            <w:sz w:val="20"/>
            <w:szCs w:val="20"/>
          </w:rPr>
          <w:t>www.bip.zagan.pl</w:t>
        </w:r>
      </w:hyperlink>
    </w:p>
    <w:p w:rsidR="009568A5" w:rsidRPr="00A03BBD" w:rsidRDefault="009568A5" w:rsidP="009568A5">
      <w:pPr>
        <w:jc w:val="both"/>
        <w:rPr>
          <w:rFonts w:ascii="Arial" w:hAnsi="Arial" w:cs="Arial"/>
          <w:sz w:val="22"/>
          <w:szCs w:val="22"/>
        </w:rPr>
      </w:pPr>
    </w:p>
    <w:p w:rsidR="00B92793" w:rsidRPr="00A03BBD" w:rsidRDefault="00B92793">
      <w:pPr>
        <w:rPr>
          <w:sz w:val="22"/>
          <w:szCs w:val="22"/>
        </w:rPr>
      </w:pPr>
    </w:p>
    <w:sectPr w:rsidR="00B92793" w:rsidRPr="00A03BBD" w:rsidSect="00B9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A5"/>
    <w:rsid w:val="002208BC"/>
    <w:rsid w:val="00220D4A"/>
    <w:rsid w:val="0023221F"/>
    <w:rsid w:val="002F08F3"/>
    <w:rsid w:val="003F6D38"/>
    <w:rsid w:val="004954C9"/>
    <w:rsid w:val="004E1639"/>
    <w:rsid w:val="00523CCA"/>
    <w:rsid w:val="00531637"/>
    <w:rsid w:val="00637475"/>
    <w:rsid w:val="006508D4"/>
    <w:rsid w:val="00670D25"/>
    <w:rsid w:val="006F25C0"/>
    <w:rsid w:val="007D6FB3"/>
    <w:rsid w:val="0080276C"/>
    <w:rsid w:val="008F0647"/>
    <w:rsid w:val="008F1E92"/>
    <w:rsid w:val="009236DC"/>
    <w:rsid w:val="009568A5"/>
    <w:rsid w:val="00A03BBD"/>
    <w:rsid w:val="00A345B5"/>
    <w:rsid w:val="00A97726"/>
    <w:rsid w:val="00A97FF9"/>
    <w:rsid w:val="00B827F2"/>
    <w:rsid w:val="00B84B3D"/>
    <w:rsid w:val="00B92793"/>
    <w:rsid w:val="00BA2C4D"/>
    <w:rsid w:val="00BD74CB"/>
    <w:rsid w:val="00BF467E"/>
    <w:rsid w:val="00C42E73"/>
    <w:rsid w:val="00C4585A"/>
    <w:rsid w:val="00E43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E097"/>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2999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2</cp:revision>
  <cp:lastPrinted>2019-08-06T11:37:00Z</cp:lastPrinted>
  <dcterms:created xsi:type="dcterms:W3CDTF">2019-11-29T09:07:00Z</dcterms:created>
  <dcterms:modified xsi:type="dcterms:W3CDTF">2019-11-29T09:07:00Z</dcterms:modified>
</cp:coreProperties>
</file>