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463918B2" w:rsidR="009568A5" w:rsidRPr="0086484A" w:rsidRDefault="0063771B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PIERWSZY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1DA580E2" w14:textId="77777777" w:rsidR="0063771B" w:rsidRDefault="009568A5" w:rsidP="0063771B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 xml:space="preserve">wyznaczoną do </w:t>
      </w:r>
      <w:r w:rsidR="0063771B" w:rsidRPr="0063771B">
        <w:rPr>
          <w:rFonts w:ascii="Arial" w:hAnsi="Arial" w:cs="Arial"/>
          <w:sz w:val="18"/>
          <w:szCs w:val="18"/>
        </w:rPr>
        <w:t>sprzedaży w drodze przetargu nieograniczonego</w:t>
      </w:r>
      <w:r w:rsidR="0063771B">
        <w:rPr>
          <w:rFonts w:ascii="Arial" w:hAnsi="Arial" w:cs="Arial"/>
          <w:sz w:val="18"/>
          <w:szCs w:val="18"/>
        </w:rPr>
        <w:t xml:space="preserve"> jest</w:t>
      </w:r>
      <w:r w:rsidR="0063771B" w:rsidRPr="0063771B">
        <w:rPr>
          <w:rFonts w:ascii="Arial" w:hAnsi="Arial" w:cs="Arial"/>
          <w:sz w:val="18"/>
          <w:szCs w:val="18"/>
        </w:rPr>
        <w:t xml:space="preserve"> budyn</w:t>
      </w:r>
      <w:r w:rsidR="0063771B">
        <w:rPr>
          <w:rFonts w:ascii="Arial" w:hAnsi="Arial" w:cs="Arial"/>
          <w:sz w:val="18"/>
          <w:szCs w:val="18"/>
        </w:rPr>
        <w:t>ek</w:t>
      </w:r>
      <w:r w:rsidR="0063771B" w:rsidRPr="0063771B">
        <w:rPr>
          <w:rFonts w:ascii="Arial" w:hAnsi="Arial" w:cs="Arial"/>
          <w:sz w:val="18"/>
          <w:szCs w:val="18"/>
        </w:rPr>
        <w:t xml:space="preserve"> mieszkaln</w:t>
      </w:r>
      <w:r w:rsidR="0063771B">
        <w:rPr>
          <w:rFonts w:ascii="Arial" w:hAnsi="Arial" w:cs="Arial"/>
          <w:sz w:val="18"/>
          <w:szCs w:val="18"/>
        </w:rPr>
        <w:t>y</w:t>
      </w:r>
      <w:r w:rsidR="0063771B" w:rsidRPr="0063771B">
        <w:rPr>
          <w:rFonts w:ascii="Arial" w:hAnsi="Arial" w:cs="Arial"/>
          <w:sz w:val="18"/>
          <w:szCs w:val="18"/>
        </w:rPr>
        <w:t xml:space="preserve"> przy ul. Staszica 8, o powierzchni użytkowej 61,07 m2, wraz z prawem własności nieruchomości oznaczonej numerem ewidencyjnym 2223, o powierzchni 0.0624 ha. Dla nieruchomości prowadzona jest księga wieczysta ZG1G/00019462/0.</w:t>
      </w:r>
    </w:p>
    <w:p w14:paraId="54D33658" w14:textId="63539F70" w:rsidR="009568A5" w:rsidRPr="0086484A" w:rsidRDefault="009568A5" w:rsidP="0063771B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63771B">
        <w:rPr>
          <w:rFonts w:ascii="Arial" w:hAnsi="Arial" w:cs="Arial"/>
          <w:b/>
          <w:sz w:val="18"/>
          <w:szCs w:val="18"/>
        </w:rPr>
        <w:t>260.000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7303DA08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63771B">
        <w:rPr>
          <w:rFonts w:ascii="Arial" w:hAnsi="Arial" w:cs="Arial"/>
          <w:b/>
          <w:sz w:val="18"/>
          <w:szCs w:val="18"/>
        </w:rPr>
        <w:t>26.000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5ABBFB45" w14:textId="11452992" w:rsidR="0063771B" w:rsidRDefault="009568A5" w:rsidP="0063771B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63771B" w:rsidRPr="0063771B">
        <w:rPr>
          <w:rFonts w:ascii="Arial" w:hAnsi="Arial"/>
          <w:color w:val="000000"/>
          <w:sz w:val="18"/>
          <w:szCs w:val="18"/>
        </w:rPr>
        <w:t>Budynek mieszkalny jednorodzinny, w zabudowie bliźniaczej, przeznaczony do remontu kapitalnego. Budynek wyposażony w instalacje elektryczną, wodociągową, kanalizacyjną. Ogrzewanie indywidualne. Stolarka okienna i drzwiowa częściowo wymieniona. Na nieruchomości znajdują się zabudowania gospodarcze, będące w złym stanie technicznym. Dojazd do nieruchomości bezpośredni ulicą Staszica. W bezpośrednim sąsiedztwie zabudowa mieszkaniowa jednorodzinna, tereny kolejowe oraz tereny leśne.</w:t>
      </w:r>
      <w:r w:rsidR="0063771B">
        <w:rPr>
          <w:rFonts w:ascii="Arial" w:hAnsi="Arial"/>
          <w:color w:val="000000"/>
          <w:sz w:val="18"/>
          <w:szCs w:val="18"/>
        </w:rPr>
        <w:t xml:space="preserve"> </w:t>
      </w:r>
      <w:r w:rsidR="0063771B" w:rsidRPr="0063771B">
        <w:rPr>
          <w:rFonts w:ascii="Arial" w:hAnsi="Arial"/>
          <w:color w:val="000000"/>
          <w:sz w:val="18"/>
          <w:szCs w:val="18"/>
        </w:rPr>
        <w:t>W obowiązującym miejscowym planie zagospodarowania przestrzennego zatwierdzonym przez Radę Miejską w Żaganiu Uchwałą nr LVIII/70/2010  z dnia 29 czerwca  2010 roku  obszar na którym znajduje się nieruchomość oznaczony jest symbolem 8MN2 – tereny o funkcji mieszkalnej.</w:t>
      </w:r>
    </w:p>
    <w:p w14:paraId="2F890E9C" w14:textId="77777777" w:rsidR="0063771B" w:rsidRDefault="0063771B" w:rsidP="0063771B">
      <w:pPr>
        <w:jc w:val="both"/>
        <w:rPr>
          <w:rFonts w:ascii="Arial" w:hAnsi="Arial"/>
          <w:color w:val="000000"/>
          <w:sz w:val="18"/>
          <w:szCs w:val="18"/>
        </w:rPr>
      </w:pPr>
    </w:p>
    <w:p w14:paraId="1A268FEC" w14:textId="3EC94557" w:rsidR="009568A5" w:rsidRPr="0086484A" w:rsidRDefault="009568A5" w:rsidP="0063771B">
      <w:pPr>
        <w:ind w:firstLine="708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63771B" w:rsidRPr="0063771B">
        <w:rPr>
          <w:rFonts w:ascii="Arial" w:hAnsi="Arial" w:cs="Arial"/>
          <w:b/>
          <w:color w:val="000000"/>
          <w:sz w:val="16"/>
          <w:szCs w:val="16"/>
        </w:rPr>
        <w:t>ZG1G/00019462/0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7B1B6D7B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63771B">
        <w:rPr>
          <w:rFonts w:ascii="Arial" w:hAnsi="Arial" w:cs="Arial"/>
          <w:snapToGrid w:val="0"/>
          <w:sz w:val="18"/>
          <w:szCs w:val="18"/>
        </w:rPr>
        <w:t>12 kwietnia 2023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1CEC4D1" w14:textId="1A5D8412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63771B">
        <w:rPr>
          <w:rFonts w:ascii="Arial" w:hAnsi="Arial" w:cs="Arial"/>
          <w:b/>
          <w:snapToGrid w:val="0"/>
          <w:sz w:val="18"/>
          <w:szCs w:val="18"/>
        </w:rPr>
        <w:t>16 maja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.</w:t>
      </w:r>
      <w:r w:rsidR="00373558">
        <w:rPr>
          <w:rFonts w:ascii="Arial" w:hAnsi="Arial" w:cs="Arial"/>
          <w:b/>
          <w:snapToGrid w:val="0"/>
          <w:sz w:val="18"/>
          <w:szCs w:val="18"/>
        </w:rPr>
        <w:t>3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1813D536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63771B">
        <w:rPr>
          <w:rFonts w:ascii="Arial" w:hAnsi="Arial" w:cs="Arial"/>
          <w:b/>
          <w:snapToGrid w:val="0"/>
          <w:sz w:val="18"/>
          <w:szCs w:val="18"/>
        </w:rPr>
        <w:t>10 maja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78C1BD07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  <w:r w:rsidR="0063771B">
        <w:rPr>
          <w:rFonts w:ascii="Arial" w:hAnsi="Arial" w:cs="Arial"/>
          <w:snapToGrid w:val="0"/>
          <w:sz w:val="18"/>
          <w:szCs w:val="18"/>
        </w:rPr>
        <w:t xml:space="preserve"> Zawarcie umowy nastąpi w terminie do 3 miesięcy od dnia rozstrzygnięcia przetargu.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30888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3771B"/>
    <w:rsid w:val="006508D4"/>
    <w:rsid w:val="0065300D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42</cp:revision>
  <cp:lastPrinted>2023-04-11T07:00:00Z</cp:lastPrinted>
  <dcterms:created xsi:type="dcterms:W3CDTF">2014-10-16T09:13:00Z</dcterms:created>
  <dcterms:modified xsi:type="dcterms:W3CDTF">2023-04-11T07:01:00Z</dcterms:modified>
</cp:coreProperties>
</file>