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3744B3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3C38CA" w:rsidRPr="003C38CA">
        <w:rPr>
          <w:rFonts w:ascii="Arial" w:hAnsi="Arial" w:cs="Arial"/>
          <w:sz w:val="20"/>
          <w:szCs w:val="20"/>
        </w:rPr>
        <w:t>niezabudowan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nieruchomoś</w:t>
      </w:r>
      <w:r w:rsidR="003C38CA">
        <w:rPr>
          <w:rFonts w:ascii="Arial" w:hAnsi="Arial" w:cs="Arial"/>
          <w:sz w:val="20"/>
          <w:szCs w:val="20"/>
        </w:rPr>
        <w:t>ć</w:t>
      </w:r>
      <w:r w:rsidR="003C38CA" w:rsidRPr="003C38CA">
        <w:rPr>
          <w:rFonts w:ascii="Arial" w:hAnsi="Arial" w:cs="Arial"/>
          <w:sz w:val="20"/>
          <w:szCs w:val="20"/>
        </w:rPr>
        <w:t xml:space="preserve"> gruntow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>, oznaczon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numerem ewidencyjnym 2716/21, dla której prowadzona jest księga wieczysta ZG1G/00035008/8, o powierzchni 777 m2, położon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przy ul. Środkowej w Żaganiu.</w:t>
      </w:r>
    </w:p>
    <w:p w14:paraId="54D33658" w14:textId="58B7BBF5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3C38CA">
        <w:rPr>
          <w:rFonts w:ascii="Arial" w:hAnsi="Arial" w:cs="Arial"/>
          <w:b/>
          <w:sz w:val="20"/>
          <w:szCs w:val="20"/>
        </w:rPr>
        <w:t>71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66187D06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3C38CA">
        <w:rPr>
          <w:rFonts w:ascii="Arial" w:hAnsi="Arial" w:cs="Arial"/>
          <w:b/>
          <w:sz w:val="20"/>
          <w:szCs w:val="20"/>
        </w:rPr>
        <w:t>7.1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CB66178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3C38CA" w:rsidRPr="003C38CA">
        <w:rPr>
          <w:rFonts w:ascii="Arial" w:hAnsi="Arial"/>
          <w:color w:val="000000"/>
          <w:sz w:val="20"/>
          <w:szCs w:val="20"/>
        </w:rPr>
        <w:t xml:space="preserve">Niezabudowana nieruchomość gruntowa o regularnym kształcie. Dojazd do nieruchomości bezpośrednio z ul. Środkowej – o nawierzchni utwardzonej. Wykonanie bezpośredniego wjazdu na nieruchomość, z uwzględnieniem obowiązujących przepisów prawa, należeć będzie do inwestora W sąsiedztwie nieruchomości zabudowa mieszkaniowa jednorodzinna, budynki użyteczności publicznej oraz punkt usługowy. Teren nieruchomości płaski, zadrzewiony i zakrzewiony. Wycinka drzew, zgodnie z obowiązującymi przepisami prawa należeć będzie do inwestora. Przez teren nieruchomości – wzdłuż  granicy nieruchomości położony jest kabel komunikacyjny, w południowo wschodnim narożniku nieruchomości, od istniejącego transformatora elektrycznego, w granicach nieruchomości znajduje się fragment kabla elektrycznego. Istnienie sieci należy uwzględnić w procesie inwestycyjnym. W środkowej części nieruchomości, w odległości około 3 metrów od granicy działki istnieje studnia kanalizacji deszczowej – jej istnienie należy </w:t>
      </w:r>
      <w:proofErr w:type="spellStart"/>
      <w:r w:rsidR="003C38CA" w:rsidRPr="003C38CA">
        <w:rPr>
          <w:rFonts w:ascii="Arial" w:hAnsi="Arial"/>
          <w:color w:val="000000"/>
          <w:sz w:val="20"/>
          <w:szCs w:val="20"/>
        </w:rPr>
        <w:t>należy</w:t>
      </w:r>
      <w:proofErr w:type="spellEnd"/>
      <w:r w:rsidR="003C38CA" w:rsidRPr="003C38CA">
        <w:rPr>
          <w:rFonts w:ascii="Arial" w:hAnsi="Arial"/>
          <w:color w:val="000000"/>
          <w:sz w:val="20"/>
          <w:szCs w:val="20"/>
        </w:rPr>
        <w:t xml:space="preserve"> uwzględnić w procesie inwestycyjnym, ponadto zostanie ustanowiona służebność, zapewniająca dostęp do studni kanalizacyjnej. Wszystkie sieci uzbrojenia znajdują się w bezpośrednim sąsiedztwie nieruchomości – w ul. Środkowej. Bezpośrednie włączenie nieruchomości do sieci należeć będzie do inwestora.</w:t>
      </w:r>
      <w:r w:rsidR="003C38CA">
        <w:rPr>
          <w:rFonts w:ascii="Arial" w:hAnsi="Arial"/>
          <w:color w:val="000000"/>
          <w:sz w:val="20"/>
          <w:szCs w:val="20"/>
        </w:rPr>
        <w:t xml:space="preserve"> </w:t>
      </w:r>
      <w:r w:rsidR="003C38CA" w:rsidRPr="003C38CA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oznaczonym symbolem</w:t>
      </w:r>
      <w:r w:rsidR="003C38CA">
        <w:rPr>
          <w:rFonts w:ascii="Arial" w:hAnsi="Arial"/>
          <w:color w:val="000000"/>
          <w:sz w:val="20"/>
          <w:szCs w:val="20"/>
        </w:rPr>
        <w:t xml:space="preserve"> </w:t>
      </w:r>
      <w:r w:rsidR="003C38CA" w:rsidRPr="003C38CA">
        <w:rPr>
          <w:rFonts w:ascii="Arial" w:hAnsi="Arial"/>
          <w:color w:val="000000"/>
          <w:sz w:val="20"/>
          <w:szCs w:val="20"/>
        </w:rPr>
        <w:t>M2 oznaczającym tereny zabudowy mieszkaniowej jednorodzinnej.</w:t>
      </w:r>
    </w:p>
    <w:p w14:paraId="1A268FEC" w14:textId="4B18FDEF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C38CA" w:rsidRPr="003C38CA">
        <w:rPr>
          <w:rFonts w:ascii="Arial" w:hAnsi="Arial"/>
          <w:b/>
          <w:sz w:val="20"/>
          <w:szCs w:val="22"/>
        </w:rPr>
        <w:t>ZG1G/00035008/8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2FDDF01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3C38CA">
        <w:rPr>
          <w:rFonts w:ascii="Arial" w:hAnsi="Arial" w:cs="Arial"/>
          <w:snapToGrid w:val="0"/>
          <w:sz w:val="20"/>
          <w:szCs w:val="20"/>
        </w:rPr>
        <w:t>25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  <w:r w:rsidR="003C38CA">
        <w:rPr>
          <w:rFonts w:ascii="Arial" w:hAnsi="Arial" w:cs="Arial"/>
          <w:snapToGrid w:val="0"/>
          <w:sz w:val="20"/>
          <w:szCs w:val="20"/>
        </w:rPr>
        <w:t>października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4E625C08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>1</w:t>
      </w:r>
      <w:r w:rsidR="00741298" w:rsidRPr="00741298">
        <w:rPr>
          <w:rFonts w:ascii="Arial" w:hAnsi="Arial" w:cs="Arial"/>
          <w:b/>
          <w:snapToGrid w:val="0"/>
          <w:sz w:val="20"/>
          <w:szCs w:val="20"/>
        </w:rPr>
        <w:t>9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09.</w:t>
      </w:r>
      <w:r w:rsidR="00741298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89BA4C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>1</w:t>
      </w:r>
      <w:r w:rsidR="00741298" w:rsidRPr="00741298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C38CA"/>
    <w:rsid w:val="003F6D38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2021-09-22T10:48:00Z</cp:lastPrinted>
  <dcterms:created xsi:type="dcterms:W3CDTF">2014-10-16T09:13:00Z</dcterms:created>
  <dcterms:modified xsi:type="dcterms:W3CDTF">2021-12-02T12:35:00Z</dcterms:modified>
</cp:coreProperties>
</file>