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:rsidR="001F3032" w:rsidRPr="00C37A8F" w:rsidRDefault="00562E98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TRZECI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:rsidR="002D4290" w:rsidRPr="00C37A8F" w:rsidRDefault="001F3032" w:rsidP="002D4290">
      <w:pPr>
        <w:pStyle w:val="Tekstpodstawowy"/>
        <w:rPr>
          <w:rFonts w:ascii="Arial" w:hAnsi="Arial" w:cs="Arial"/>
          <w:b/>
          <w:bCs/>
          <w:i/>
          <w:iCs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 xml:space="preserve">Nieruchomością wyznaczoną do sprzedaży na własność jest </w:t>
      </w:r>
      <w:r w:rsidR="002D4290" w:rsidRPr="00C37A8F">
        <w:rPr>
          <w:rFonts w:ascii="Arial" w:hAnsi="Arial" w:cs="Arial"/>
          <w:b/>
          <w:sz w:val="20"/>
          <w:szCs w:val="22"/>
        </w:rPr>
        <w:t>l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okalu mieszkalny nr 2 przy ul. Śląskiej 10 o powierzchni 28,84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wraz z pomieszczeniami przynależnymi: piwnicą o powierzchni 9,71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i </w:t>
      </w:r>
      <w:proofErr w:type="spellStart"/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wc</w:t>
      </w:r>
      <w:proofErr w:type="spellEnd"/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na półpiętrze o powierzchni 0,90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oraz udziałem 98/1000 części nieruchomości gruntowej oznaczonej nr ew. 1401/13 o powierzchni 570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Cena nieruchomości   49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 zł   i jest to cena wywoławcza</w:t>
      </w:r>
    </w:p>
    <w:p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>dium 9.8</w:t>
      </w:r>
      <w:r w:rsidRPr="00C37A8F">
        <w:rPr>
          <w:rFonts w:ascii="Arial" w:hAnsi="Arial" w:cs="Arial"/>
          <w:b/>
          <w:sz w:val="18"/>
          <w:szCs w:val="20"/>
        </w:rPr>
        <w:t>00 zł.</w:t>
      </w:r>
    </w:p>
    <w:p w:rsidR="001F3032" w:rsidRPr="00C37A8F" w:rsidRDefault="001F3032" w:rsidP="001F3032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2D4290" w:rsidRPr="00C37A8F">
        <w:rPr>
          <w:rFonts w:ascii="Arial" w:hAnsi="Arial"/>
          <w:color w:val="000000"/>
          <w:sz w:val="18"/>
          <w:szCs w:val="20"/>
        </w:rPr>
        <w:t xml:space="preserve">Lokal mieszkalny znajduje się budynku mieszkalnym 3-kondygnacyjnym, z użytkowym poddaszem, murowanym, podpiwniczonym. Budynek wybudowany został w 1906 r. i ujęty jest w gminnej ewidencji zabytków. Budynek wyposażony jest w sieć elektryczną, wodno-kanalizacyjną. Lokal mieszkalny nr 2 znajduje się na parterze budynku. Bezpośrednie wejście do lokalu odbywa się przez wspólny z lokalem nr 1 przedpokój. Lokal składa się z jednego pokoju oraz kuchni. Przynależna do lokalu </w:t>
      </w:r>
      <w:proofErr w:type="spellStart"/>
      <w:r w:rsidR="002D4290" w:rsidRPr="00C37A8F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2D4290" w:rsidRPr="00C37A8F">
        <w:rPr>
          <w:rFonts w:ascii="Arial" w:hAnsi="Arial"/>
          <w:color w:val="000000"/>
          <w:sz w:val="18"/>
          <w:szCs w:val="20"/>
        </w:rPr>
        <w:t xml:space="preserve"> znajduje się poza lokalem, na półpiętrze. Ściany i sufity wewnętrzne nieotynkowane, niemalowane. Podłogi – posadzki betonowe. Stolarka okienna drewniana w złym stanie technicznym. Ogrzewanie indywidualne, kaflowe. W lokalu instalacje elektryczna, wodna i kanalizacyjna do remontu. Do lokalu przynależy piwnica.  </w:t>
      </w:r>
    </w:p>
    <w:p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proofErr w:type="spellStart"/>
      <w:r w:rsidR="002D4290" w:rsidRPr="00C37A8F">
        <w:rPr>
          <w:rFonts w:ascii="Arial" w:hAnsi="Arial" w:cs="Arial"/>
          <w:b/>
          <w:color w:val="000000"/>
          <w:sz w:val="18"/>
          <w:szCs w:val="20"/>
        </w:rPr>
        <w:t>Kw</w:t>
      </w:r>
      <w:proofErr w:type="spellEnd"/>
      <w:r w:rsidR="002D4290" w:rsidRPr="00C37A8F">
        <w:rPr>
          <w:rFonts w:ascii="Arial" w:hAnsi="Arial" w:cs="Arial"/>
          <w:b/>
          <w:color w:val="000000"/>
          <w:sz w:val="18"/>
          <w:szCs w:val="20"/>
        </w:rPr>
        <w:t xml:space="preserve"> Nr ZG1G/00041629/2</w:t>
      </w:r>
      <w:r w:rsidRPr="00C37A8F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31 marca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r. o godz. 13</w:t>
      </w:r>
      <w:r w:rsidR="00562E98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27 marca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2D4290" w:rsidRPr="00C37A8F">
        <w:rPr>
          <w:rFonts w:ascii="Arial" w:hAnsi="Arial"/>
          <w:snapToGrid w:val="0"/>
          <w:sz w:val="18"/>
          <w:szCs w:val="20"/>
        </w:rPr>
        <w:t>29 czerwca 2019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Pierwszy przetarg na zbycie nieruchomości odbył się 9 lipca 2019 r. i zakończył się wynikiem negatywnym.</w:t>
      </w:r>
      <w:r w:rsidR="00562E98">
        <w:rPr>
          <w:rFonts w:ascii="Arial" w:hAnsi="Arial"/>
          <w:snapToGrid w:val="0"/>
          <w:sz w:val="18"/>
          <w:szCs w:val="20"/>
        </w:rPr>
        <w:t xml:space="preserve"> Drugi przetarg na zbycie nieruchomości odbył się 14 stycznia 2020 r. i zakończył się wynikiem negatywnym.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</w:t>
      </w:r>
      <w:bookmarkStart w:id="0" w:name="_GoBack"/>
      <w:bookmarkEnd w:id="0"/>
      <w:r w:rsidRPr="00C37A8F">
        <w:rPr>
          <w:rFonts w:ascii="Arial" w:hAnsi="Arial"/>
          <w:snapToGrid w:val="0"/>
          <w:sz w:val="18"/>
          <w:szCs w:val="20"/>
        </w:rPr>
        <w:t xml:space="preserve">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1F3032"/>
    <w:rsid w:val="002D4290"/>
    <w:rsid w:val="0037565E"/>
    <w:rsid w:val="00381F52"/>
    <w:rsid w:val="003A0AC8"/>
    <w:rsid w:val="00562E98"/>
    <w:rsid w:val="00786808"/>
    <w:rsid w:val="00B640FC"/>
    <w:rsid w:val="00B92793"/>
    <w:rsid w:val="00C37A8F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12</cp:revision>
  <cp:lastPrinted>2020-02-17T06:55:00Z</cp:lastPrinted>
  <dcterms:created xsi:type="dcterms:W3CDTF">2014-11-06T07:41:00Z</dcterms:created>
  <dcterms:modified xsi:type="dcterms:W3CDTF">2020-02-17T06:57:00Z</dcterms:modified>
</cp:coreProperties>
</file>