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5E1776F3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3C5ACA">
        <w:rPr>
          <w:rFonts w:ascii="Arial" w:hAnsi="Arial"/>
          <w:b/>
          <w:sz w:val="18"/>
          <w:szCs w:val="18"/>
        </w:rPr>
        <w:t>2377/29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3C5ACA">
        <w:rPr>
          <w:rFonts w:ascii="Arial" w:hAnsi="Arial"/>
          <w:b/>
          <w:sz w:val="18"/>
          <w:szCs w:val="18"/>
        </w:rPr>
        <w:t>800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3C5ACA">
        <w:rPr>
          <w:rFonts w:ascii="Arial" w:hAnsi="Arial"/>
          <w:b/>
          <w:sz w:val="18"/>
          <w:szCs w:val="18"/>
        </w:rPr>
        <w:t>Reymonta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3EA12605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DC01F3">
        <w:rPr>
          <w:rFonts w:ascii="Arial" w:hAnsi="Arial" w:cs="Arial"/>
          <w:sz w:val="18"/>
          <w:szCs w:val="18"/>
        </w:rPr>
        <w:t>1</w:t>
      </w:r>
      <w:r w:rsidR="00435A88">
        <w:rPr>
          <w:rFonts w:ascii="Arial" w:hAnsi="Arial" w:cs="Arial"/>
          <w:sz w:val="18"/>
          <w:szCs w:val="18"/>
        </w:rPr>
        <w:t>3</w:t>
      </w:r>
      <w:r w:rsidR="00DC01F3">
        <w:rPr>
          <w:rFonts w:ascii="Arial" w:hAnsi="Arial" w:cs="Arial"/>
          <w:sz w:val="18"/>
          <w:szCs w:val="18"/>
        </w:rPr>
        <w:t xml:space="preserve"> stycznia 2022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DC01F3">
        <w:rPr>
          <w:rFonts w:ascii="Arial" w:hAnsi="Arial" w:cs="Arial"/>
          <w:sz w:val="18"/>
          <w:szCs w:val="18"/>
        </w:rPr>
        <w:t>1</w:t>
      </w:r>
      <w:r w:rsidR="00435A88">
        <w:rPr>
          <w:rFonts w:ascii="Arial" w:hAnsi="Arial" w:cs="Arial"/>
          <w:sz w:val="18"/>
          <w:szCs w:val="18"/>
        </w:rPr>
        <w:t>4</w:t>
      </w:r>
      <w:r w:rsidR="00DC01F3">
        <w:rPr>
          <w:rFonts w:ascii="Arial" w:hAnsi="Arial" w:cs="Arial"/>
          <w:sz w:val="18"/>
          <w:szCs w:val="18"/>
        </w:rPr>
        <w:t xml:space="preserve"> stycznia 2022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1BCF4123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3C5ACA">
        <w:rPr>
          <w:rFonts w:ascii="Arial" w:hAnsi="Arial"/>
          <w:b/>
          <w:sz w:val="20"/>
          <w:szCs w:val="20"/>
        </w:rPr>
        <w:t>71</w:t>
      </w:r>
      <w:r w:rsidR="00231969">
        <w:rPr>
          <w:rFonts w:ascii="Arial" w:hAnsi="Arial"/>
          <w:b/>
          <w:sz w:val="20"/>
          <w:szCs w:val="20"/>
        </w:rPr>
        <w:t>.</w:t>
      </w:r>
      <w:r w:rsidR="00DC01F3">
        <w:rPr>
          <w:rFonts w:ascii="Arial" w:hAnsi="Arial"/>
          <w:b/>
          <w:sz w:val="20"/>
          <w:szCs w:val="20"/>
        </w:rPr>
        <w:t>0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52AD5909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3C5ACA">
        <w:rPr>
          <w:rFonts w:ascii="Arial" w:hAnsi="Arial" w:cs="Arial"/>
          <w:b/>
          <w:sz w:val="20"/>
          <w:szCs w:val="20"/>
        </w:rPr>
        <w:t>7.1</w:t>
      </w:r>
      <w:r w:rsidR="00231969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6EA8E044" w14:textId="77713F93" w:rsidR="00DC01F3" w:rsidRDefault="001F3032" w:rsidP="00DC01F3">
      <w:pPr>
        <w:jc w:val="both"/>
        <w:rPr>
          <w:rFonts w:ascii="Arial" w:hAnsi="Arial"/>
          <w:color w:val="000000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3C5ACA" w:rsidRPr="003C5ACA">
        <w:rPr>
          <w:rFonts w:ascii="Arial" w:hAnsi="Arial"/>
          <w:color w:val="000000"/>
          <w:sz w:val="18"/>
          <w:szCs w:val="18"/>
        </w:rPr>
        <w:t>Niezabudowana nieruchomość gruntowa o regularnym kształcie, zbliżonym do prostokąta. Brak bezpośredniego dostępu do drogi publicznej. Nieruchomość niezabudowana – znajdują się na niej wiaty garażowe, nietrwale związane z gruntem. Nieruchomość jest ogrodzona, wykorzystywana jako ogród przydomowy. W bezpośrednim sąsiedztwie nieruchomości zabudowa mieszkaniowa wielorodzinna oraz zabudowa usługowa.</w:t>
      </w:r>
      <w:r w:rsidR="003C5ACA">
        <w:rPr>
          <w:rFonts w:ascii="Arial" w:hAnsi="Arial"/>
          <w:color w:val="000000"/>
          <w:sz w:val="18"/>
          <w:szCs w:val="18"/>
        </w:rPr>
        <w:t xml:space="preserve"> </w:t>
      </w:r>
      <w:r w:rsidR="003C5ACA" w:rsidRPr="003C5ACA">
        <w:rPr>
          <w:rFonts w:ascii="Arial" w:hAnsi="Arial"/>
          <w:color w:val="000000"/>
          <w:sz w:val="18"/>
          <w:szCs w:val="18"/>
        </w:rPr>
        <w:t>Zgodnie z obowiązującym miejscowym planem zagospodarowania przestrzennego, nieruchomość położona jest w obszarze oznaczonym symbolem</w:t>
      </w:r>
      <w:r w:rsidR="003C5ACA">
        <w:rPr>
          <w:rFonts w:ascii="Arial" w:hAnsi="Arial"/>
          <w:color w:val="000000"/>
          <w:sz w:val="18"/>
          <w:szCs w:val="18"/>
        </w:rPr>
        <w:t xml:space="preserve"> </w:t>
      </w:r>
      <w:r w:rsidR="003C5ACA" w:rsidRPr="003C5ACA">
        <w:rPr>
          <w:rFonts w:ascii="Arial" w:hAnsi="Arial"/>
          <w:color w:val="000000"/>
          <w:sz w:val="18"/>
          <w:szCs w:val="18"/>
        </w:rPr>
        <w:t>1MU oznaczającym tereny zabudowy mieszkaniowo - usługowej</w:t>
      </w:r>
    </w:p>
    <w:p w14:paraId="10278EE6" w14:textId="77777777" w:rsidR="00DC01F3" w:rsidRDefault="00DC01F3" w:rsidP="00DC01F3">
      <w:pPr>
        <w:jc w:val="both"/>
        <w:rPr>
          <w:rFonts w:ascii="Arial" w:hAnsi="Arial"/>
          <w:color w:val="000000"/>
          <w:sz w:val="18"/>
          <w:szCs w:val="18"/>
        </w:rPr>
      </w:pPr>
    </w:p>
    <w:p w14:paraId="646D7B4A" w14:textId="65B02DA2" w:rsidR="001F3032" w:rsidRPr="00BF1A5C" w:rsidRDefault="001F3032" w:rsidP="00DC01F3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3C5ACA" w:rsidRPr="003C5ACA">
        <w:rPr>
          <w:rFonts w:ascii="Arial" w:hAnsi="Arial" w:cs="Arial"/>
          <w:b/>
          <w:sz w:val="18"/>
          <w:szCs w:val="18"/>
        </w:rPr>
        <w:t>ZG1G/00052794/9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64440ECA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DC01F3">
        <w:rPr>
          <w:rFonts w:ascii="Arial" w:hAnsi="Arial"/>
          <w:b/>
          <w:snapToGrid w:val="0"/>
          <w:sz w:val="18"/>
          <w:szCs w:val="18"/>
        </w:rPr>
        <w:t>18 stycznia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435A88">
        <w:rPr>
          <w:rFonts w:ascii="Arial" w:hAnsi="Arial"/>
          <w:b/>
          <w:snapToGrid w:val="0"/>
          <w:sz w:val="18"/>
          <w:szCs w:val="18"/>
        </w:rPr>
        <w:t>13</w:t>
      </w:r>
      <w:r w:rsidR="00435A88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3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758950DF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>Wadium w podanej powyżej wysokościach należy wnosić w kasie Urzędu Miasta Żagań lub na konto BZ WBK S.A. O/Żagań 39 10902558-00000006400001</w:t>
      </w:r>
      <w:r w:rsidRPr="00231969">
        <w:rPr>
          <w:rFonts w:ascii="Arial" w:hAnsi="Arial"/>
          <w:snapToGrid w:val="0"/>
          <w:sz w:val="18"/>
          <w:szCs w:val="18"/>
        </w:rPr>
        <w:t>01</w:t>
      </w:r>
      <w:r w:rsidRPr="00BF6ADA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DC01F3">
        <w:rPr>
          <w:rFonts w:ascii="Arial" w:hAnsi="Arial"/>
          <w:b/>
          <w:snapToGrid w:val="0"/>
          <w:sz w:val="18"/>
          <w:szCs w:val="18"/>
        </w:rPr>
        <w:t>1</w:t>
      </w:r>
      <w:r w:rsidR="00435A88">
        <w:rPr>
          <w:rFonts w:ascii="Arial" w:hAnsi="Arial"/>
          <w:b/>
          <w:snapToGrid w:val="0"/>
          <w:sz w:val="18"/>
          <w:szCs w:val="18"/>
        </w:rPr>
        <w:t>3</w:t>
      </w:r>
      <w:r w:rsidR="00DC01F3">
        <w:rPr>
          <w:rFonts w:ascii="Arial" w:hAnsi="Arial"/>
          <w:b/>
          <w:snapToGrid w:val="0"/>
          <w:sz w:val="18"/>
          <w:szCs w:val="18"/>
        </w:rPr>
        <w:t xml:space="preserve"> stycznia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0DF97020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DC01F3">
        <w:rPr>
          <w:rFonts w:ascii="Arial" w:hAnsi="Arial"/>
          <w:snapToGrid w:val="0"/>
          <w:sz w:val="18"/>
          <w:szCs w:val="18"/>
        </w:rPr>
        <w:t>25 października</w:t>
      </w:r>
      <w:r w:rsidR="00BF6ADA" w:rsidRPr="00BF6ADA">
        <w:rPr>
          <w:rFonts w:ascii="Arial" w:hAnsi="Arial"/>
          <w:snapToGrid w:val="0"/>
          <w:sz w:val="18"/>
          <w:szCs w:val="18"/>
        </w:rPr>
        <w:t xml:space="preserve"> 202</w:t>
      </w:r>
      <w:r w:rsidR="00BF1A5C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B2F77"/>
    <w:rsid w:val="003A0AC8"/>
    <w:rsid w:val="003C5ACA"/>
    <w:rsid w:val="00435A88"/>
    <w:rsid w:val="004C7B74"/>
    <w:rsid w:val="00501CA8"/>
    <w:rsid w:val="00573C0D"/>
    <w:rsid w:val="006D7000"/>
    <w:rsid w:val="00786808"/>
    <w:rsid w:val="00B54095"/>
    <w:rsid w:val="00B640FC"/>
    <w:rsid w:val="00B92793"/>
    <w:rsid w:val="00B94C7F"/>
    <w:rsid w:val="00BF1A5C"/>
    <w:rsid w:val="00BF6ADA"/>
    <w:rsid w:val="00D4321B"/>
    <w:rsid w:val="00D604EA"/>
    <w:rsid w:val="00DC01F3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2021-07-13T08:22:00Z</cp:lastPrinted>
  <dcterms:created xsi:type="dcterms:W3CDTF">2015-08-19T07:05:00Z</dcterms:created>
  <dcterms:modified xsi:type="dcterms:W3CDTF">2021-12-02T12:34:00Z</dcterms:modified>
</cp:coreProperties>
</file>