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7F08FD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8C4456" w:rsidRPr="008C4456">
        <w:rPr>
          <w:rFonts w:ascii="Arial" w:hAnsi="Arial" w:cs="Arial"/>
          <w:sz w:val="20"/>
          <w:szCs w:val="20"/>
        </w:rPr>
        <w:t>wyznacz</w:t>
      </w:r>
      <w:r w:rsidR="008C4456">
        <w:rPr>
          <w:rFonts w:ascii="Arial" w:hAnsi="Arial" w:cs="Arial"/>
          <w:sz w:val="20"/>
          <w:szCs w:val="20"/>
        </w:rPr>
        <w:t>oną</w:t>
      </w:r>
      <w:r w:rsidR="008C4456" w:rsidRPr="008C4456">
        <w:rPr>
          <w:rFonts w:ascii="Arial" w:hAnsi="Arial" w:cs="Arial"/>
          <w:sz w:val="20"/>
          <w:szCs w:val="20"/>
        </w:rPr>
        <w:t xml:space="preserve"> do sprzedaży w drodze przetargu nieograniczonego </w:t>
      </w:r>
      <w:r w:rsidR="008C4456">
        <w:rPr>
          <w:rFonts w:ascii="Arial" w:hAnsi="Arial" w:cs="Arial"/>
          <w:sz w:val="20"/>
          <w:szCs w:val="20"/>
        </w:rPr>
        <w:t xml:space="preserve">jest </w:t>
      </w:r>
      <w:r w:rsidR="008C4456" w:rsidRPr="008C4456">
        <w:rPr>
          <w:rFonts w:ascii="Arial" w:hAnsi="Arial" w:cs="Arial"/>
          <w:sz w:val="20"/>
          <w:szCs w:val="20"/>
        </w:rPr>
        <w:t>niezabudowan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nieruchomoś</w:t>
      </w:r>
      <w:r w:rsidR="008C4456">
        <w:rPr>
          <w:rFonts w:ascii="Arial" w:hAnsi="Arial" w:cs="Arial"/>
          <w:sz w:val="20"/>
          <w:szCs w:val="20"/>
        </w:rPr>
        <w:t>ć</w:t>
      </w:r>
      <w:r w:rsidR="008C4456" w:rsidRPr="008C4456">
        <w:rPr>
          <w:rFonts w:ascii="Arial" w:hAnsi="Arial" w:cs="Arial"/>
          <w:sz w:val="20"/>
          <w:szCs w:val="20"/>
        </w:rPr>
        <w:t xml:space="preserve"> gruntow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>, oznaczon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numerem ewidencyjnym 1493/15, dla której prowadzona jest księga wieczysta ZG1G/00033394/6, o powierzchni 400 m2, położon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przy ul. Piastowskiej w Żaganiu.</w:t>
      </w:r>
    </w:p>
    <w:p w14:paraId="54D33658" w14:textId="063AA47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8C4456">
        <w:rPr>
          <w:rFonts w:ascii="Arial" w:hAnsi="Arial" w:cs="Arial"/>
          <w:b/>
          <w:sz w:val="20"/>
          <w:szCs w:val="20"/>
        </w:rPr>
        <w:t>40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AD6D979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8C4456">
        <w:rPr>
          <w:rFonts w:ascii="Arial" w:hAnsi="Arial" w:cs="Arial"/>
          <w:b/>
          <w:sz w:val="20"/>
          <w:szCs w:val="20"/>
        </w:rPr>
        <w:t>8.0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7267D45C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C4456" w:rsidRPr="008C4456">
        <w:rPr>
          <w:rFonts w:ascii="Arial" w:hAnsi="Arial"/>
          <w:color w:val="000000"/>
          <w:sz w:val="20"/>
          <w:szCs w:val="20"/>
        </w:rPr>
        <w:t>Niezabudowana i niezagospodarowana nieruchomość gruntowa o regularnym kształcie, zbliżonym do prostokąta. Teren nieruchomości równy, porośnięty drzewami, których usunięcie należeć będzie do inwestora, zgodnie z obowiązującymi przepisami prawa. W północno wschodnim narożniku nieruchomości poprowadzona jest elektryczna linia napowietrzna, jej istnienie należy uwzględnić w procesie inwestycyjnym. Bezpośredni dostęp do nieruchomości z ul. Piastowskiej i Konopnickiej, ewentualne wykonanie zjazdu z drogi publicznej, w uzgodnieniu z odpowiednimi organami i uwzględnieniem obowiązujących przepisów prawa, należeć będzie do inwestora. W otoczeniu nieruchomości zabudowa mieszkaniowa wielorodzinna, usługowa budynki użyteczności publicznej – kościół wraz z cmentarzem oraz szkoła.</w:t>
      </w:r>
      <w:r w:rsidR="008C4456">
        <w:rPr>
          <w:rFonts w:ascii="Arial" w:hAnsi="Arial"/>
          <w:color w:val="000000"/>
          <w:sz w:val="20"/>
          <w:szCs w:val="20"/>
        </w:rPr>
        <w:t xml:space="preserve"> </w:t>
      </w:r>
      <w:r w:rsidR="008C4456" w:rsidRPr="008C4456">
        <w:rPr>
          <w:rFonts w:ascii="Arial" w:hAnsi="Arial"/>
          <w:color w:val="000000"/>
          <w:sz w:val="20"/>
          <w:szCs w:val="20"/>
        </w:rPr>
        <w:t>Brak miejscowego planu zagospodarowania przestrzennego. Zgodnie z Studium Uwarunkowań i Kierunków Zagospodarowania Przestrzennego Miasta Żagań nieruchomość położona jest w obszarze oznaczonym symbolem MM – teren mieszkaniowy mieszany. Nieruchomość położona jest również w strefie sanitarnej cmentarza.</w:t>
      </w:r>
    </w:p>
    <w:p w14:paraId="1A268FEC" w14:textId="678CE4E1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8C4456" w:rsidRPr="008C4456">
        <w:rPr>
          <w:rFonts w:ascii="Arial" w:hAnsi="Arial"/>
          <w:b/>
          <w:sz w:val="20"/>
          <w:szCs w:val="22"/>
        </w:rPr>
        <w:t>ZG1G/00033394/6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2FDDF01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3C38CA">
        <w:rPr>
          <w:rFonts w:ascii="Arial" w:hAnsi="Arial" w:cs="Arial"/>
          <w:snapToGrid w:val="0"/>
          <w:sz w:val="20"/>
          <w:szCs w:val="20"/>
        </w:rPr>
        <w:t>25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  <w:r w:rsidR="003C38CA">
        <w:rPr>
          <w:rFonts w:ascii="Arial" w:hAnsi="Arial" w:cs="Arial"/>
          <w:snapToGrid w:val="0"/>
          <w:sz w:val="20"/>
          <w:szCs w:val="20"/>
        </w:rPr>
        <w:t>października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1C26AB37" w:rsidR="009568A5" w:rsidRPr="0057340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C38CA" w:rsidRPr="0057340A">
        <w:rPr>
          <w:rFonts w:ascii="Arial" w:hAnsi="Arial" w:cs="Arial"/>
          <w:b/>
          <w:snapToGrid w:val="0"/>
          <w:sz w:val="20"/>
          <w:szCs w:val="20"/>
        </w:rPr>
        <w:t>18 stycznia 2022</w:t>
      </w:r>
      <w:r w:rsidR="00A03BBD" w:rsidRPr="0057340A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57340A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57340A" w:rsidRPr="0057340A">
        <w:rPr>
          <w:rFonts w:ascii="Arial" w:hAnsi="Arial" w:cs="Arial"/>
          <w:b/>
          <w:snapToGrid w:val="0"/>
          <w:sz w:val="20"/>
          <w:szCs w:val="20"/>
        </w:rPr>
        <w:t>13.00</w:t>
      </w:r>
      <w:r w:rsidRPr="0057340A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57340A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57340A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57340A">
        <w:rPr>
          <w:rFonts w:ascii="Arial" w:hAnsi="Arial" w:cs="Arial"/>
          <w:snapToGrid w:val="0"/>
          <w:sz w:val="20"/>
          <w:szCs w:val="20"/>
        </w:rPr>
        <w:t>sala konferencyjna</w:t>
      </w:r>
      <w:r w:rsidRPr="0057340A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C1BD63A" w:rsidR="009568A5" w:rsidRPr="0057340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57340A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57340A">
        <w:rPr>
          <w:rFonts w:ascii="Arial" w:hAnsi="Arial" w:cs="Arial"/>
          <w:snapToGrid w:val="0"/>
          <w:sz w:val="20"/>
          <w:szCs w:val="20"/>
        </w:rPr>
        <w:t>Bank Santander</w:t>
      </w:r>
      <w:r w:rsidRPr="0057340A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57340A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C38CA" w:rsidRPr="0057340A">
        <w:rPr>
          <w:rFonts w:ascii="Arial" w:hAnsi="Arial" w:cs="Arial"/>
          <w:b/>
          <w:snapToGrid w:val="0"/>
          <w:sz w:val="20"/>
          <w:szCs w:val="20"/>
        </w:rPr>
        <w:t>1</w:t>
      </w:r>
      <w:r w:rsidR="0057340A" w:rsidRPr="0057340A">
        <w:rPr>
          <w:rFonts w:ascii="Arial" w:hAnsi="Arial" w:cs="Arial"/>
          <w:b/>
          <w:snapToGrid w:val="0"/>
          <w:sz w:val="20"/>
          <w:szCs w:val="20"/>
        </w:rPr>
        <w:t>3</w:t>
      </w:r>
      <w:r w:rsidR="003C38CA" w:rsidRPr="0057340A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541E6B" w:rsidRPr="0057340A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57340A">
        <w:rPr>
          <w:rFonts w:ascii="Arial" w:hAnsi="Arial" w:cs="Arial"/>
          <w:b/>
          <w:snapToGrid w:val="0"/>
          <w:sz w:val="20"/>
          <w:szCs w:val="20"/>
        </w:rPr>
        <w:t>r.</w:t>
      </w:r>
      <w:r w:rsidRPr="0057340A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C38CA"/>
    <w:rsid w:val="003F6D38"/>
    <w:rsid w:val="004954C9"/>
    <w:rsid w:val="004E1639"/>
    <w:rsid w:val="00523CCA"/>
    <w:rsid w:val="00531637"/>
    <w:rsid w:val="00541E6B"/>
    <w:rsid w:val="0057340A"/>
    <w:rsid w:val="00637475"/>
    <w:rsid w:val="006508D4"/>
    <w:rsid w:val="0065300D"/>
    <w:rsid w:val="006F25C0"/>
    <w:rsid w:val="007D6FB3"/>
    <w:rsid w:val="0080276C"/>
    <w:rsid w:val="00851C34"/>
    <w:rsid w:val="008C4456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B390A"/>
    <w:rsid w:val="00BD5581"/>
    <w:rsid w:val="00BD74CB"/>
    <w:rsid w:val="00C42E73"/>
    <w:rsid w:val="00C4585A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29</cp:revision>
  <cp:lastPrinted>2021-09-22T10:48:00Z</cp:lastPrinted>
  <dcterms:created xsi:type="dcterms:W3CDTF">2014-10-16T09:13:00Z</dcterms:created>
  <dcterms:modified xsi:type="dcterms:W3CDTF">2021-12-02T12:33:00Z</dcterms:modified>
</cp:coreProperties>
</file>