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41A7941F" w:rsidR="001F3032" w:rsidRPr="00C37A8F" w:rsidRDefault="00370510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TRZECI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145E0796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C10D56">
        <w:rPr>
          <w:rFonts w:ascii="Arial" w:hAnsi="Arial" w:cs="Arial"/>
          <w:b/>
          <w:sz w:val="20"/>
          <w:szCs w:val="22"/>
        </w:rPr>
        <w:t>7</w:t>
      </w:r>
      <w:r w:rsidR="00F572D3">
        <w:rPr>
          <w:rFonts w:ascii="Arial" w:hAnsi="Arial" w:cs="Arial"/>
          <w:b/>
          <w:sz w:val="20"/>
          <w:szCs w:val="22"/>
        </w:rPr>
        <w:t xml:space="preserve">, </w:t>
      </w:r>
      <w:r w:rsidR="00C10D56" w:rsidRPr="00C10D56">
        <w:rPr>
          <w:rFonts w:ascii="Arial" w:hAnsi="Arial" w:cs="Arial"/>
          <w:b/>
          <w:sz w:val="20"/>
          <w:szCs w:val="22"/>
        </w:rPr>
        <w:t>ul. Łużyckiej 20, o powierzchni 37,00 m2, wraz z udziałem 50/1000 w częściach wspólnych budynku ul. Łużycka 20 oraz nieruchomości oznaczonej numerem ewidencyjnym 1006, dla której prowadzona jest księga wieczysta ZG1G/00020103/6, o powierzchni 0,0392 ha</w:t>
      </w:r>
    </w:p>
    <w:p w14:paraId="1139293C" w14:textId="522D6BF3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370510">
        <w:rPr>
          <w:rFonts w:ascii="Arial" w:hAnsi="Arial"/>
          <w:b/>
          <w:sz w:val="18"/>
          <w:szCs w:val="20"/>
        </w:rPr>
        <w:t>90.400,</w:t>
      </w:r>
      <w:r w:rsidR="000C472D">
        <w:rPr>
          <w:rFonts w:ascii="Arial" w:hAnsi="Arial"/>
          <w:b/>
          <w:sz w:val="18"/>
          <w:szCs w:val="20"/>
        </w:rPr>
        <w:t>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30F84D6E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370510">
        <w:rPr>
          <w:rFonts w:ascii="Arial" w:hAnsi="Arial" w:cs="Arial"/>
          <w:b/>
          <w:sz w:val="18"/>
          <w:szCs w:val="20"/>
        </w:rPr>
        <w:t>9.040,00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62FF062B" w:rsidR="001F3032" w:rsidRPr="000B359D" w:rsidRDefault="001F3032" w:rsidP="000B359D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C10D56" w:rsidRPr="00C10D56">
        <w:rPr>
          <w:rFonts w:ascii="Arial" w:hAnsi="Arial"/>
          <w:color w:val="000000"/>
          <w:sz w:val="18"/>
          <w:szCs w:val="20"/>
        </w:rPr>
        <w:t>Lokal mieszkalny położony na IV kondygnacji (poddaszu) budynku wielorodzinnego, położonego przy ul. Łużyckiej 20 w Żaganiu. Lokal posiada osobne wejścia ze wspólnego korytarza do dwóch pokoi oraz łazienki i pokoju. Lokal w stanie złym - wymaga remontu kapitalnego. W lokalu znajdują się sieci elektryczna, wodociągowa oraz kanalizacyjna, wymagające remontu. W lokalu brak łazienki i wc. W lokalu nie ma instalacji grzewczej. Jej wykonanie należeć będzie do inwestora</w:t>
      </w:r>
      <w:r w:rsidR="00C10D56">
        <w:rPr>
          <w:rFonts w:ascii="Arial" w:hAnsi="Arial"/>
          <w:color w:val="000000"/>
          <w:sz w:val="18"/>
          <w:szCs w:val="20"/>
        </w:rPr>
        <w:t xml:space="preserve">. </w:t>
      </w:r>
      <w:r w:rsidR="00C10D56" w:rsidRPr="00C10D56">
        <w:rPr>
          <w:rFonts w:ascii="Arial" w:hAnsi="Arial"/>
          <w:color w:val="000000"/>
          <w:sz w:val="18"/>
          <w:szCs w:val="20"/>
        </w:rPr>
        <w:t>Brak miejscowego planu zagospodarowania przestrzennego. W studium uwarunkowań i kierunków zagospodarowania przestrzennego nieruchomość położona jest na obszarze oznaczonym symbolem MW1 – teren mieszkaniowy, wysokiej intensywności</w:t>
      </w:r>
      <w:r w:rsidR="00C10D56">
        <w:rPr>
          <w:rFonts w:ascii="Arial" w:hAnsi="Arial"/>
          <w:color w:val="000000"/>
          <w:sz w:val="18"/>
          <w:szCs w:val="20"/>
        </w:rPr>
        <w:t>.</w:t>
      </w:r>
    </w:p>
    <w:p w14:paraId="42C06C24" w14:textId="5244A266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8304FD" w:rsidRPr="008304FD">
        <w:rPr>
          <w:rFonts w:ascii="Arial" w:hAnsi="Arial" w:cs="Arial"/>
          <w:b/>
          <w:color w:val="000000"/>
          <w:sz w:val="18"/>
          <w:szCs w:val="20"/>
        </w:rPr>
        <w:t>ZG1G/00020103/6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7C9A766F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370510">
        <w:rPr>
          <w:rFonts w:ascii="Arial" w:hAnsi="Arial"/>
          <w:b/>
          <w:snapToGrid w:val="0"/>
          <w:sz w:val="18"/>
          <w:szCs w:val="20"/>
        </w:rPr>
        <w:t>20 września</w:t>
      </w:r>
      <w:r w:rsidR="00FE18A8" w:rsidRPr="00A3641E">
        <w:rPr>
          <w:rFonts w:ascii="Arial" w:hAnsi="Arial"/>
          <w:b/>
          <w:snapToGrid w:val="0"/>
          <w:sz w:val="18"/>
          <w:szCs w:val="20"/>
        </w:rPr>
        <w:t xml:space="preserve"> 2022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4776BD">
        <w:rPr>
          <w:rFonts w:ascii="Arial" w:hAnsi="Arial"/>
          <w:b/>
          <w:snapToGrid w:val="0"/>
          <w:sz w:val="18"/>
          <w:szCs w:val="20"/>
        </w:rPr>
        <w:t>1</w:t>
      </w:r>
      <w:r w:rsidR="00370510">
        <w:rPr>
          <w:rFonts w:ascii="Arial" w:hAnsi="Arial"/>
          <w:b/>
          <w:snapToGrid w:val="0"/>
          <w:sz w:val="18"/>
          <w:szCs w:val="20"/>
        </w:rPr>
        <w:t>0</w:t>
      </w:r>
      <w:r w:rsidR="00370510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3</w:t>
      </w:r>
      <w:r w:rsidRPr="00A3641E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430D5C45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370510">
        <w:rPr>
          <w:rFonts w:ascii="Arial" w:hAnsi="Arial"/>
          <w:b/>
          <w:snapToGrid w:val="0"/>
          <w:sz w:val="18"/>
          <w:szCs w:val="20"/>
        </w:rPr>
        <w:t>14 września</w:t>
      </w:r>
      <w:r w:rsidR="004776BD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0C472D" w:rsidRPr="00A3641E">
        <w:rPr>
          <w:rFonts w:ascii="Arial" w:hAnsi="Arial"/>
          <w:b/>
          <w:snapToGrid w:val="0"/>
          <w:sz w:val="18"/>
          <w:szCs w:val="20"/>
        </w:rPr>
        <w:t>2022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19191C8B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B355DD">
        <w:rPr>
          <w:rFonts w:ascii="Arial" w:hAnsi="Arial"/>
          <w:snapToGrid w:val="0"/>
          <w:sz w:val="18"/>
          <w:szCs w:val="20"/>
        </w:rPr>
        <w:t>2 lutego 2022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4776BD" w:rsidRPr="004776BD">
        <w:rPr>
          <w:rFonts w:ascii="Arial" w:hAnsi="Arial"/>
          <w:snapToGrid w:val="0"/>
          <w:sz w:val="18"/>
          <w:szCs w:val="20"/>
        </w:rPr>
        <w:t>Pierwszy przetarg na zbycie nieruchomości odbył się 8 marca 2022 r. i zakończył się wynikiem negatywnym.</w:t>
      </w:r>
      <w:r w:rsidR="00370510">
        <w:rPr>
          <w:rFonts w:ascii="Arial" w:hAnsi="Arial"/>
          <w:snapToGrid w:val="0"/>
          <w:sz w:val="18"/>
          <w:szCs w:val="20"/>
        </w:rPr>
        <w:t xml:space="preserve"> </w:t>
      </w:r>
      <w:r w:rsidR="00370510" w:rsidRPr="00370510">
        <w:rPr>
          <w:rFonts w:ascii="Arial" w:hAnsi="Arial"/>
          <w:snapToGrid w:val="0"/>
          <w:sz w:val="18"/>
          <w:szCs w:val="20"/>
        </w:rPr>
        <w:t>Drugi przetarg na zbycie nieruchomości odbył się 6 czerwca 2022 r. i zakończył się wynikiem negatywnym.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B359D"/>
    <w:rsid w:val="000C472D"/>
    <w:rsid w:val="001F3032"/>
    <w:rsid w:val="002D4290"/>
    <w:rsid w:val="00370510"/>
    <w:rsid w:val="0037565E"/>
    <w:rsid w:val="00381F52"/>
    <w:rsid w:val="003A0AC8"/>
    <w:rsid w:val="004776BD"/>
    <w:rsid w:val="00562E98"/>
    <w:rsid w:val="00786808"/>
    <w:rsid w:val="008304FD"/>
    <w:rsid w:val="009F5010"/>
    <w:rsid w:val="00A3641E"/>
    <w:rsid w:val="00B355DD"/>
    <w:rsid w:val="00B640FC"/>
    <w:rsid w:val="00B92793"/>
    <w:rsid w:val="00C10D56"/>
    <w:rsid w:val="00C37A8F"/>
    <w:rsid w:val="00E4414D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22</cp:revision>
  <cp:lastPrinted>2020-02-17T06:55:00Z</cp:lastPrinted>
  <dcterms:created xsi:type="dcterms:W3CDTF">2014-11-06T07:41:00Z</dcterms:created>
  <dcterms:modified xsi:type="dcterms:W3CDTF">2022-07-11T06:27:00Z</dcterms:modified>
</cp:coreProperties>
</file>