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3E8996D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</w:t>
      </w:r>
      <w:r w:rsidR="00930150" w:rsidRPr="00930150">
        <w:rPr>
          <w:rFonts w:ascii="Arial" w:hAnsi="Arial" w:cs="Arial"/>
          <w:sz w:val="20"/>
          <w:szCs w:val="20"/>
        </w:rPr>
        <w:t>o pow. 0.0336 ha, oznaczon</w:t>
      </w:r>
      <w:r w:rsidR="00930150">
        <w:rPr>
          <w:rFonts w:ascii="Arial" w:hAnsi="Arial" w:cs="Arial"/>
          <w:sz w:val="20"/>
          <w:szCs w:val="20"/>
        </w:rPr>
        <w:t>a</w:t>
      </w:r>
      <w:r w:rsidR="00930150" w:rsidRPr="00930150">
        <w:rPr>
          <w:rFonts w:ascii="Arial" w:hAnsi="Arial" w:cs="Arial"/>
          <w:sz w:val="20"/>
          <w:szCs w:val="20"/>
        </w:rPr>
        <w:t xml:space="preserve"> numerem ewidencyjnym 1226/1, dla której Sąd Rejonowy w Żaganiu prowadzi księgę wieczystą ZG1G/00025639/7, położon</w:t>
      </w:r>
      <w:r w:rsidR="00930150">
        <w:rPr>
          <w:rFonts w:ascii="Arial" w:hAnsi="Arial" w:cs="Arial"/>
          <w:sz w:val="20"/>
          <w:szCs w:val="20"/>
        </w:rPr>
        <w:t>a</w:t>
      </w:r>
      <w:r w:rsidR="00930150" w:rsidRPr="00930150">
        <w:rPr>
          <w:rFonts w:ascii="Arial" w:hAnsi="Arial" w:cs="Arial"/>
          <w:sz w:val="20"/>
          <w:szCs w:val="20"/>
        </w:rPr>
        <w:t xml:space="preserve"> przy ul. Keplera w Żaganiu.</w:t>
      </w:r>
    </w:p>
    <w:p w14:paraId="54D33658" w14:textId="73DC3198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930150">
        <w:rPr>
          <w:rFonts w:ascii="Arial" w:hAnsi="Arial" w:cs="Arial"/>
          <w:b/>
          <w:sz w:val="20"/>
          <w:szCs w:val="20"/>
        </w:rPr>
        <w:t>122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17DAD43B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930150">
        <w:rPr>
          <w:rFonts w:ascii="Arial" w:hAnsi="Arial" w:cs="Arial"/>
          <w:b/>
          <w:sz w:val="20"/>
          <w:szCs w:val="20"/>
        </w:rPr>
        <w:t>13.000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708B7155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930150" w:rsidRPr="00930150">
        <w:rPr>
          <w:rFonts w:ascii="Arial" w:hAnsi="Arial"/>
          <w:color w:val="000000"/>
          <w:sz w:val="20"/>
          <w:szCs w:val="20"/>
        </w:rPr>
        <w:t xml:space="preserve">Nieruchomość położona w śródmiejskiej części miasta w otoczeniu zabudowy mieszkaniowej wielorodzinnej i usługowej oraz budynków użyteczności publicznej. Nieruchomość położona w strefie ochrony konserwatorskiej, w bezpośrednim sąsiedztwie pozostałości muru obronnego miasta objętego ochroną konserwatora zabytków. Zachodnia granica nieruchomości przylega bezpośrednio do istniejącego budynku </w:t>
      </w:r>
      <w:proofErr w:type="spellStart"/>
      <w:r w:rsidR="00930150" w:rsidRPr="00930150">
        <w:rPr>
          <w:rFonts w:ascii="Arial" w:hAnsi="Arial"/>
          <w:color w:val="000000"/>
          <w:sz w:val="20"/>
          <w:szCs w:val="20"/>
        </w:rPr>
        <w:t>mieszkalno</w:t>
      </w:r>
      <w:proofErr w:type="spellEnd"/>
      <w:r w:rsidR="00930150" w:rsidRPr="00930150">
        <w:rPr>
          <w:rFonts w:ascii="Arial" w:hAnsi="Arial"/>
          <w:color w:val="000000"/>
          <w:sz w:val="20"/>
          <w:szCs w:val="20"/>
        </w:rPr>
        <w:t xml:space="preserve"> – usługowego. Kształt nieruchomości regularny – prostokątny. Dostęp do nieruchomości bezpośrednio z drogi publicznej – ul. Keplera. W nieruchomości – od strony ul. Keplera, znajduje się wodociąg oraz sieć kanalizacyjna. Pozostałe sieci znajdują się w ul. Keplera – bezpośrednie przyłączenie do nieruchomości należeć będzie do inwestora.</w:t>
      </w:r>
      <w:r w:rsidR="00930150">
        <w:rPr>
          <w:rFonts w:ascii="Arial" w:hAnsi="Arial"/>
          <w:color w:val="000000"/>
          <w:sz w:val="20"/>
          <w:szCs w:val="20"/>
        </w:rPr>
        <w:t xml:space="preserve"> </w:t>
      </w:r>
      <w:r w:rsidR="00930150" w:rsidRPr="00930150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obszarze, oznaczonym symbolem MS1 – oznaczającym teren śródmiejskiej zabudowy mieszkaniowo - usługowej</w:t>
      </w:r>
    </w:p>
    <w:p w14:paraId="1A268FEC" w14:textId="4FBAD479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930150" w:rsidRPr="00930150">
        <w:rPr>
          <w:rFonts w:ascii="Arial" w:hAnsi="Arial" w:cs="Arial"/>
          <w:b/>
          <w:color w:val="000000"/>
          <w:sz w:val="18"/>
          <w:szCs w:val="18"/>
        </w:rPr>
        <w:t>ZG1G/00025639/7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2396C7FA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930150">
        <w:rPr>
          <w:rFonts w:ascii="Arial" w:hAnsi="Arial" w:cs="Arial"/>
          <w:snapToGrid w:val="0"/>
          <w:sz w:val="20"/>
          <w:szCs w:val="20"/>
        </w:rPr>
        <w:t>25 marca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66156B43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930150">
        <w:rPr>
          <w:rFonts w:ascii="Arial" w:hAnsi="Arial" w:cs="Arial"/>
          <w:b/>
          <w:snapToGrid w:val="0"/>
          <w:sz w:val="20"/>
          <w:szCs w:val="20"/>
        </w:rPr>
        <w:t>10 maja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030888">
        <w:rPr>
          <w:rFonts w:ascii="Arial" w:hAnsi="Arial" w:cs="Arial"/>
          <w:b/>
          <w:snapToGrid w:val="0"/>
          <w:sz w:val="20"/>
          <w:szCs w:val="20"/>
        </w:rPr>
        <w:t>09.</w:t>
      </w:r>
      <w:r w:rsidR="00930150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72660DE1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930150">
        <w:rPr>
          <w:rFonts w:ascii="Arial" w:hAnsi="Arial" w:cs="Arial"/>
          <w:b/>
          <w:snapToGrid w:val="0"/>
          <w:sz w:val="20"/>
          <w:szCs w:val="20"/>
        </w:rPr>
        <w:t>5 maja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30150"/>
    <w:rsid w:val="009568A5"/>
    <w:rsid w:val="00A03BBD"/>
    <w:rsid w:val="00A345B5"/>
    <w:rsid w:val="00A97726"/>
    <w:rsid w:val="00A97FF9"/>
    <w:rsid w:val="00AB4713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32</cp:revision>
  <cp:lastPrinted>2022-03-24T12:08:00Z</cp:lastPrinted>
  <dcterms:created xsi:type="dcterms:W3CDTF">2014-10-16T09:13:00Z</dcterms:created>
  <dcterms:modified xsi:type="dcterms:W3CDTF">2022-03-24T12:08:00Z</dcterms:modified>
</cp:coreProperties>
</file>