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39AFFD30" w:rsidR="009568A5" w:rsidRPr="003F7174" w:rsidRDefault="003F7174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DRUGI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7ABDA4D2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 xml:space="preserve">wyznaczoną do sprzedaży w drodze przetargu nieograniczonego jest niezabudowana nieruchomość gruntowa, </w:t>
      </w:r>
      <w:r w:rsidR="00E60556" w:rsidRPr="003F7174">
        <w:rPr>
          <w:rFonts w:ascii="Arial" w:hAnsi="Arial" w:cs="Arial"/>
          <w:sz w:val="18"/>
          <w:szCs w:val="18"/>
        </w:rPr>
        <w:t>składająca się z działek gruntu oznaczonych numerami ewidencyjnymi: 1982/15, dla której prowadzona jest księga wieczysta o numerze: ZG1G/00041780/8, 1304/13, 1304/14, 1305/6, 1305/10, dla których prowadzona jest księga wieczysta ZG1G/00041682/1 oraz 1974/7, 1975/16, dla których prowadzona jest księga wieczysta ZG1G/00049716/5, o powierzchni 2.9971 ha, położona przy ul. Asnyka w Żaganiu,</w:t>
      </w:r>
    </w:p>
    <w:p w14:paraId="54D33658" w14:textId="3C48260A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E60556" w:rsidRPr="003F7174">
        <w:rPr>
          <w:rFonts w:ascii="Arial" w:hAnsi="Arial" w:cs="Arial"/>
          <w:b/>
          <w:sz w:val="18"/>
          <w:szCs w:val="18"/>
        </w:rPr>
        <w:t>1.388</w:t>
      </w:r>
      <w:r w:rsidR="008B0516" w:rsidRPr="003F7174">
        <w:rPr>
          <w:rFonts w:ascii="Arial" w:hAnsi="Arial" w:cs="Arial"/>
          <w:b/>
          <w:sz w:val="18"/>
          <w:szCs w:val="18"/>
        </w:rPr>
        <w:t>.000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F1D592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60556" w:rsidRPr="003F7174">
        <w:rPr>
          <w:rFonts w:ascii="Arial" w:hAnsi="Arial" w:cs="Arial"/>
          <w:b/>
          <w:sz w:val="18"/>
          <w:szCs w:val="18"/>
        </w:rPr>
        <w:t>138.800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72CDB143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Grunt niezabudowany i niezagospodarowany, położony w sąsiedztwie zabudowy o przeznaczeniu </w:t>
      </w:r>
      <w:proofErr w:type="spellStart"/>
      <w:r w:rsidR="00E60556" w:rsidRPr="003F7174">
        <w:rPr>
          <w:rFonts w:ascii="Arial" w:hAnsi="Arial"/>
          <w:color w:val="000000"/>
          <w:sz w:val="18"/>
          <w:szCs w:val="18"/>
        </w:rPr>
        <w:t>produkcyjno</w:t>
      </w:r>
      <w:proofErr w:type="spellEnd"/>
      <w:r w:rsidR="00E60556" w:rsidRPr="003F7174">
        <w:rPr>
          <w:rFonts w:ascii="Arial" w:hAnsi="Arial"/>
          <w:color w:val="000000"/>
          <w:sz w:val="18"/>
          <w:szCs w:val="18"/>
        </w:rPr>
        <w:t xml:space="preserve">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 – ustanowiona zostanie służebność. Pozostałe sieci uzbrojenia – elektryczna, sanitarna oraz elektryczna znajdują się w drodze dojazdowej do nieruchomości. W bliskiej odległości od granic nieruchomości brak sieci gazowej – najbliższa sieć gazowa znajduje się w odległości około 260m od granicy zachodniej części nieruchomości. Nieruchomość znajduje się w obszarze, w którym istnieje średnie ryzyko wystąpienia powodzi i wynosi raz na 100 lat (1%), ryzyko i wynikające z tego obostrzenia należy uwzględnić w procesie inwestycyjnym</w:t>
      </w:r>
      <w:r w:rsidR="008B0516" w:rsidRPr="003F7174">
        <w:rPr>
          <w:rFonts w:ascii="Arial" w:hAnsi="Arial"/>
          <w:color w:val="000000"/>
          <w:sz w:val="18"/>
          <w:szCs w:val="18"/>
        </w:rPr>
        <w:t>.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 Zgodnie z miejscowym planem zagospodarowania przestrzennego nieruchomość przeznaczona jest pod zabudowę usługowo - produkcyjną z dopuszczeniem funkcji magazynowo - składowej.</w:t>
      </w:r>
    </w:p>
    <w:p w14:paraId="1A268FEC" w14:textId="1074BBE2" w:rsidR="009568A5" w:rsidRPr="003F7174" w:rsidRDefault="009568A5" w:rsidP="00E60556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E60556" w:rsidRPr="003F7174">
        <w:rPr>
          <w:rFonts w:ascii="Arial" w:hAnsi="Arial" w:cs="Arial"/>
          <w:b/>
          <w:color w:val="000000"/>
          <w:sz w:val="16"/>
          <w:szCs w:val="16"/>
        </w:rPr>
        <w:t>ZG1G/00041780/8, ZG1G/00041682/1, ZG1G/00049716/5</w:t>
      </w:r>
    </w:p>
    <w:p w14:paraId="546C1FEF" w14:textId="6D635536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Pr="003F717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3F7174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7E39CEC7" w:rsidR="00531637" w:rsidRPr="003F7174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3F7174">
        <w:rPr>
          <w:rFonts w:ascii="Arial" w:hAnsi="Arial" w:cs="Arial"/>
          <w:snapToGrid w:val="0"/>
          <w:sz w:val="18"/>
          <w:szCs w:val="18"/>
        </w:rPr>
        <w:t>do dnia</w:t>
      </w:r>
      <w:r w:rsid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71645A" w:rsidRPr="003F7174">
        <w:rPr>
          <w:rFonts w:ascii="Arial" w:hAnsi="Arial" w:cs="Arial"/>
          <w:b/>
          <w:bCs/>
          <w:snapToGrid w:val="0"/>
          <w:sz w:val="18"/>
          <w:szCs w:val="18"/>
        </w:rPr>
        <w:t>4 października</w:t>
      </w:r>
      <w:r w:rsidR="00AB4713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2022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snapToGrid w:val="0"/>
          <w:sz w:val="18"/>
          <w:szCs w:val="18"/>
        </w:rPr>
        <w:t>. Wnioski mogły składać osoby, którym przysługiwało pierwszeństwo w nabyciu nieruchomości na podstawie art. 34 ust. 1 pkt 1 i pkt 2 Ustawy o gospodarowaniu nieruchomościami.</w:t>
      </w:r>
      <w:r w:rsidR="003F7174" w:rsidRPr="003F7174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6 grudnia 2022 r. i zakończył się wynikiem negatywnym.</w:t>
      </w:r>
      <w:r w:rsidR="00F97325" w:rsidRPr="003F7174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71CEC4D1" w14:textId="41059F96" w:rsidR="009568A5" w:rsidRPr="003F7174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3F7174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3F7174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>14 marca 2023</w:t>
      </w:r>
      <w:r w:rsidR="00A03BBD" w:rsidRPr="003F7174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030888" w:rsidRPr="003F7174">
        <w:rPr>
          <w:rFonts w:ascii="Arial" w:hAnsi="Arial" w:cs="Arial"/>
          <w:b/>
          <w:snapToGrid w:val="0"/>
          <w:sz w:val="18"/>
          <w:szCs w:val="18"/>
        </w:rPr>
        <w:t>09.</w:t>
      </w:r>
      <w:r w:rsidR="00D901F1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="00E62982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w siedzibie 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Urzędu Miasta Żagań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ul. Jana Pawła II 15, pokój nr 4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(</w:t>
      </w:r>
      <w:r w:rsidR="00F01BB4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Pałacyk -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sala konferencyjna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>).</w:t>
      </w:r>
    </w:p>
    <w:p w14:paraId="24616BAE" w14:textId="38F7192D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3F7174">
        <w:rPr>
          <w:rFonts w:ascii="Arial" w:hAnsi="Arial" w:cs="Arial"/>
          <w:snapToGrid w:val="0"/>
          <w:sz w:val="18"/>
          <w:szCs w:val="18"/>
        </w:rPr>
        <w:t>Bank Santander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3F7174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>8 marca 2023</w:t>
      </w:r>
      <w:r w:rsidR="00541E6B"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3F7174">
        <w:rPr>
          <w:rFonts w:ascii="Arial" w:hAnsi="Arial" w:cs="Arial"/>
          <w:b/>
          <w:snapToGrid w:val="0"/>
          <w:sz w:val="18"/>
          <w:szCs w:val="18"/>
        </w:rPr>
        <w:t>r.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F7174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54FF343" w:rsidR="007D6FB3" w:rsidRPr="003F7174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3F7174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>.</w:t>
      </w:r>
    </w:p>
    <w:p w14:paraId="5F4E26E4" w14:textId="77777777" w:rsidR="00CE1D0F" w:rsidRPr="003F7174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3F7174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5436D716" w:rsidR="007D6FB3" w:rsidRPr="003F7174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Do ceny ustalonej w przetargu doliczony zostanie podatek VAT w wysokości 23 %.</w:t>
      </w:r>
    </w:p>
    <w:p w14:paraId="6DD2CA51" w14:textId="579D6B46" w:rsidR="009568A5" w:rsidRPr="003F7174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3F7174">
        <w:rPr>
          <w:rFonts w:ascii="Arial" w:hAnsi="Arial" w:cs="Arial"/>
          <w:snapToGrid w:val="0"/>
          <w:sz w:val="18"/>
          <w:szCs w:val="18"/>
        </w:rPr>
        <w:t>1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3F7174">
        <w:rPr>
          <w:rFonts w:ascii="Arial" w:hAnsi="Arial" w:cs="Arial"/>
          <w:snapToGrid w:val="0"/>
          <w:sz w:val="18"/>
          <w:szCs w:val="18"/>
        </w:rPr>
        <w:t>35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F7174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22136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3F7174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D44FE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40</cp:revision>
  <cp:lastPrinted>2023-01-03T09:17:00Z</cp:lastPrinted>
  <dcterms:created xsi:type="dcterms:W3CDTF">2014-10-16T09:13:00Z</dcterms:created>
  <dcterms:modified xsi:type="dcterms:W3CDTF">2023-01-03T09:17:00Z</dcterms:modified>
</cp:coreProperties>
</file>