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:rsidR="009568A5" w:rsidRPr="00A03BBD" w:rsidRDefault="0037098E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DRUGI</w:t>
      </w:r>
      <w:bookmarkStart w:id="0" w:name="_GoBack"/>
      <w:bookmarkEnd w:id="0"/>
      <w:r w:rsidR="009568A5"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6508D4">
        <w:rPr>
          <w:rFonts w:ascii="Arial" w:hAnsi="Arial" w:cs="Arial"/>
          <w:sz w:val="20"/>
          <w:szCs w:val="20"/>
        </w:rPr>
        <w:t xml:space="preserve">wyznaczoną do sprzedaży jest </w:t>
      </w:r>
      <w:r w:rsidR="00BD5581">
        <w:rPr>
          <w:rFonts w:ascii="Arial" w:hAnsi="Arial" w:cs="Arial"/>
          <w:sz w:val="20"/>
          <w:szCs w:val="20"/>
        </w:rPr>
        <w:t>nie</w:t>
      </w:r>
      <w:r w:rsidRPr="00A03BBD">
        <w:rPr>
          <w:rFonts w:ascii="Arial" w:hAnsi="Arial" w:cs="Arial"/>
          <w:sz w:val="20"/>
          <w:szCs w:val="20"/>
        </w:rPr>
        <w:t>zab</w:t>
      </w:r>
      <w:r w:rsidR="008F1E92" w:rsidRPr="00A03BBD">
        <w:rPr>
          <w:rFonts w:ascii="Arial" w:hAnsi="Arial" w:cs="Arial"/>
          <w:sz w:val="20"/>
          <w:szCs w:val="20"/>
        </w:rPr>
        <w:t xml:space="preserve">udowana nieruchomość gruntowa, </w:t>
      </w:r>
      <w:r w:rsidR="00A03BBD" w:rsidRPr="00A03BBD">
        <w:rPr>
          <w:rFonts w:ascii="Arial" w:hAnsi="Arial" w:cs="Arial"/>
          <w:sz w:val="20"/>
          <w:szCs w:val="20"/>
        </w:rPr>
        <w:t>oznaczona numerem ewidencyjnym</w:t>
      </w:r>
      <w:r w:rsidR="00BD5581">
        <w:rPr>
          <w:rFonts w:ascii="Arial" w:hAnsi="Arial" w:cs="Arial"/>
          <w:sz w:val="20"/>
          <w:szCs w:val="20"/>
        </w:rPr>
        <w:t xml:space="preserve"> 1760/3</w:t>
      </w:r>
      <w:r w:rsidR="00A03BBD" w:rsidRPr="00A03BBD">
        <w:rPr>
          <w:rFonts w:ascii="Arial" w:hAnsi="Arial" w:cs="Arial"/>
          <w:sz w:val="20"/>
          <w:szCs w:val="20"/>
        </w:rPr>
        <w:t xml:space="preserve"> , o</w:t>
      </w:r>
      <w:r w:rsidRPr="00A03BBD">
        <w:rPr>
          <w:rFonts w:ascii="Arial" w:hAnsi="Arial" w:cs="Arial"/>
          <w:sz w:val="20"/>
          <w:szCs w:val="20"/>
        </w:rPr>
        <w:t xml:space="preserve"> powierzchni </w:t>
      </w:r>
      <w:r w:rsidR="00BD5581">
        <w:rPr>
          <w:rFonts w:ascii="Arial" w:hAnsi="Arial" w:cs="Arial"/>
          <w:b/>
          <w:sz w:val="20"/>
          <w:szCs w:val="20"/>
        </w:rPr>
        <w:t>0,8071</w:t>
      </w:r>
      <w:r w:rsidR="00C42E73">
        <w:rPr>
          <w:rFonts w:ascii="Arial" w:hAnsi="Arial" w:cs="Arial"/>
          <w:b/>
          <w:sz w:val="20"/>
          <w:szCs w:val="20"/>
        </w:rPr>
        <w:t xml:space="preserve"> ha</w:t>
      </w:r>
      <w:r w:rsidR="003F6D38">
        <w:rPr>
          <w:rFonts w:ascii="Arial" w:hAnsi="Arial" w:cs="Arial"/>
          <w:sz w:val="20"/>
          <w:szCs w:val="20"/>
        </w:rPr>
        <w:t xml:space="preserve">, </w:t>
      </w:r>
      <w:r w:rsidR="00523CCA">
        <w:rPr>
          <w:rFonts w:ascii="Arial" w:hAnsi="Arial" w:cs="Arial"/>
          <w:sz w:val="20"/>
          <w:szCs w:val="20"/>
        </w:rPr>
        <w:t xml:space="preserve">położona przy ul. </w:t>
      </w:r>
      <w:r w:rsidR="00BD5581">
        <w:rPr>
          <w:rFonts w:ascii="Arial" w:hAnsi="Arial" w:cs="Arial"/>
          <w:sz w:val="20"/>
          <w:szCs w:val="20"/>
        </w:rPr>
        <w:t>Chrobrego</w:t>
      </w:r>
      <w:r w:rsidR="006508D4">
        <w:rPr>
          <w:rFonts w:ascii="Arial" w:hAnsi="Arial" w:cs="Arial"/>
          <w:sz w:val="20"/>
          <w:szCs w:val="20"/>
        </w:rPr>
        <w:t xml:space="preserve"> </w:t>
      </w:r>
      <w:r w:rsidRPr="00A03BBD">
        <w:rPr>
          <w:rFonts w:ascii="Arial" w:hAnsi="Arial" w:cs="Arial"/>
          <w:sz w:val="20"/>
          <w:szCs w:val="20"/>
        </w:rPr>
        <w:t>w Żaganiu.</w:t>
      </w:r>
    </w:p>
    <w:p w:rsidR="009568A5" w:rsidRPr="00A03BBD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 xml:space="preserve">Cena wywoławcza nieruchomości </w:t>
      </w:r>
      <w:r w:rsidR="00BD5581">
        <w:rPr>
          <w:rFonts w:ascii="Arial" w:hAnsi="Arial" w:cs="Arial"/>
          <w:b/>
          <w:sz w:val="20"/>
          <w:szCs w:val="20"/>
        </w:rPr>
        <w:t>222</w:t>
      </w:r>
      <w:r w:rsidR="00A03BBD" w:rsidRPr="00A03BBD">
        <w:rPr>
          <w:rFonts w:ascii="Arial" w:hAnsi="Arial" w:cs="Arial"/>
          <w:b/>
          <w:sz w:val="20"/>
          <w:szCs w:val="20"/>
        </w:rPr>
        <w:t>.000,00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BD5581">
        <w:rPr>
          <w:rFonts w:ascii="Arial" w:hAnsi="Arial" w:cs="Arial"/>
          <w:b/>
          <w:sz w:val="20"/>
          <w:szCs w:val="20"/>
        </w:rPr>
        <w:t>22</w:t>
      </w:r>
      <w:r w:rsidR="006508D4" w:rsidRPr="006508D4">
        <w:rPr>
          <w:rFonts w:ascii="Arial" w:hAnsi="Arial" w:cs="Arial"/>
          <w:b/>
          <w:sz w:val="20"/>
          <w:szCs w:val="20"/>
        </w:rPr>
        <w:t>.200</w:t>
      </w:r>
      <w:r w:rsidR="00A03BBD" w:rsidRPr="006508D4">
        <w:rPr>
          <w:rFonts w:ascii="Arial" w:hAnsi="Arial" w:cs="Arial"/>
          <w:b/>
          <w:sz w:val="20"/>
          <w:szCs w:val="20"/>
        </w:rPr>
        <w:t>,00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:rsidR="00C42E73" w:rsidRPr="00BD5581" w:rsidRDefault="009568A5" w:rsidP="00BD5581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BD5581" w:rsidRPr="00BD5581">
        <w:rPr>
          <w:rFonts w:ascii="Arial" w:hAnsi="Arial"/>
          <w:color w:val="000000"/>
          <w:sz w:val="20"/>
          <w:szCs w:val="20"/>
        </w:rPr>
        <w:t xml:space="preserve">Nieruchomość niezabudowana, położona w sąsiedztwie nieruchomości o przeznaczeniu </w:t>
      </w:r>
      <w:proofErr w:type="spellStart"/>
      <w:r w:rsidR="00BD5581" w:rsidRPr="00BD5581">
        <w:rPr>
          <w:rFonts w:ascii="Arial" w:hAnsi="Arial"/>
          <w:color w:val="000000"/>
          <w:sz w:val="20"/>
          <w:szCs w:val="20"/>
        </w:rPr>
        <w:t>produkcyjno</w:t>
      </w:r>
      <w:proofErr w:type="spellEnd"/>
      <w:r w:rsidR="00BD5581" w:rsidRPr="00BD5581">
        <w:rPr>
          <w:rFonts w:ascii="Arial" w:hAnsi="Arial"/>
          <w:color w:val="000000"/>
          <w:sz w:val="20"/>
          <w:szCs w:val="20"/>
        </w:rPr>
        <w:t xml:space="preserve"> – usługowym. W bliskiej odległości od działki przebiega obwodnica miejska. Bezpośredni dojazd do nieruchomości ul. </w:t>
      </w:r>
      <w:proofErr w:type="spellStart"/>
      <w:r w:rsidR="00BD5581" w:rsidRPr="00BD5581">
        <w:rPr>
          <w:rFonts w:ascii="Arial" w:hAnsi="Arial"/>
          <w:color w:val="000000"/>
          <w:sz w:val="20"/>
          <w:szCs w:val="20"/>
        </w:rPr>
        <w:t>Wurtha</w:t>
      </w:r>
      <w:proofErr w:type="spellEnd"/>
      <w:r w:rsidR="00BD5581" w:rsidRPr="00BD5581">
        <w:rPr>
          <w:rFonts w:ascii="Arial" w:hAnsi="Arial"/>
          <w:color w:val="000000"/>
          <w:sz w:val="20"/>
          <w:szCs w:val="20"/>
        </w:rPr>
        <w:t>.</w:t>
      </w:r>
      <w:r w:rsidR="00BD5581">
        <w:rPr>
          <w:rFonts w:ascii="Arial" w:hAnsi="Arial"/>
          <w:color w:val="000000"/>
          <w:sz w:val="20"/>
          <w:szCs w:val="20"/>
        </w:rPr>
        <w:t xml:space="preserve"> </w:t>
      </w:r>
      <w:r w:rsidR="00BD5581" w:rsidRPr="00BD5581">
        <w:rPr>
          <w:rFonts w:ascii="Arial" w:hAnsi="Arial"/>
          <w:color w:val="000000"/>
          <w:sz w:val="20"/>
          <w:szCs w:val="20"/>
        </w:rPr>
        <w:t xml:space="preserve">Od północnej strony nieruchomość przylega do terenu zakładu produkcyjnego, od południowej strony nieruchomość przylega do ul. </w:t>
      </w:r>
      <w:proofErr w:type="spellStart"/>
      <w:r w:rsidR="00BD5581" w:rsidRPr="00BD5581">
        <w:rPr>
          <w:rFonts w:ascii="Arial" w:hAnsi="Arial"/>
          <w:color w:val="000000"/>
          <w:sz w:val="20"/>
          <w:szCs w:val="20"/>
        </w:rPr>
        <w:t>Wurtha</w:t>
      </w:r>
      <w:proofErr w:type="spellEnd"/>
      <w:r w:rsidR="00BD5581" w:rsidRPr="00BD5581">
        <w:rPr>
          <w:rFonts w:ascii="Arial" w:hAnsi="Arial"/>
          <w:color w:val="000000"/>
          <w:sz w:val="20"/>
          <w:szCs w:val="20"/>
        </w:rPr>
        <w:t>. Nieruchomość ma kształt zbliżony do trójkąta, teren jest płaski, porośnięty samosiewami drzew i krzewów nie przedstawiającymi wartości użytkowej. Działka nie jest uzbrojona. Przez południową część działki przeprowadzona jest napowietrzna linia energetyczna. Sieci uzbrojenia zainwestowane są w drodze dojazdowej do nieruchomości.</w:t>
      </w:r>
      <w:r w:rsidR="00BD5581">
        <w:rPr>
          <w:rFonts w:ascii="Arial" w:hAnsi="Arial"/>
          <w:color w:val="000000"/>
          <w:sz w:val="20"/>
          <w:szCs w:val="20"/>
        </w:rPr>
        <w:t xml:space="preserve"> </w:t>
      </w:r>
      <w:r w:rsidR="00BD5581" w:rsidRPr="00C13ED2">
        <w:rPr>
          <w:rFonts w:ascii="Arial" w:hAnsi="Arial" w:cs="Arial"/>
          <w:color w:val="000000"/>
          <w:sz w:val="20"/>
        </w:rPr>
        <w:t>Nieruchomość znajduje się w obszarze obowiązywania miejscowego planu zagospodarowania przestrzennego przyjętego uchwałą Rady Miasta Żagań XLV/56/2006 z dnia 24 lipca 2006 r. Plan dopuszcza zabudowę produkcyjną, składów i magazynów.</w:t>
      </w:r>
    </w:p>
    <w:p w:rsidR="009568A5" w:rsidRPr="00A03BBD" w:rsidRDefault="009568A5" w:rsidP="009568A5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proofErr w:type="spellStart"/>
      <w:r w:rsidRPr="00A03BBD">
        <w:rPr>
          <w:rFonts w:ascii="Arial" w:hAnsi="Arial" w:cs="Arial"/>
          <w:b/>
          <w:color w:val="000000"/>
          <w:sz w:val="20"/>
          <w:szCs w:val="20"/>
        </w:rPr>
        <w:t>Kw</w:t>
      </w:r>
      <w:proofErr w:type="spellEnd"/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D5581">
        <w:rPr>
          <w:rFonts w:ascii="Arial" w:hAnsi="Arial" w:cs="Arial"/>
          <w:b/>
          <w:color w:val="000000"/>
          <w:sz w:val="20"/>
          <w:szCs w:val="20"/>
        </w:rPr>
        <w:t>ZG1G/00036635/9</w:t>
      </w:r>
      <w:r w:rsidR="00C42E73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BRAK.</w:t>
      </w:r>
    </w:p>
    <w:p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6508D4">
        <w:rPr>
          <w:rFonts w:ascii="Arial" w:hAnsi="Arial" w:cs="Arial"/>
          <w:snapToGrid w:val="0"/>
          <w:sz w:val="20"/>
          <w:szCs w:val="20"/>
        </w:rPr>
        <w:t>16 sierpnia</w:t>
      </w:r>
      <w:r w:rsidR="003F6D38">
        <w:rPr>
          <w:rFonts w:ascii="Arial" w:hAnsi="Arial" w:cs="Arial"/>
          <w:snapToGrid w:val="0"/>
          <w:sz w:val="20"/>
          <w:szCs w:val="20"/>
        </w:rPr>
        <w:t xml:space="preserve"> 2019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AF019B">
        <w:rPr>
          <w:rFonts w:ascii="Arial" w:hAnsi="Arial" w:cs="Arial"/>
          <w:snapToGrid w:val="0"/>
          <w:sz w:val="20"/>
          <w:szCs w:val="20"/>
        </w:rPr>
        <w:t xml:space="preserve"> Pierwszy przetarg na zbycie nieruchomości odbył się 17 września 2019 r. i zakończył się wynikiem negatywnym.</w:t>
      </w:r>
    </w:p>
    <w:p w:rsidR="009568A5" w:rsidRPr="00A03BBD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Przetarg na w/w nieruchomości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AF019B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31 marca 2020</w:t>
      </w:r>
      <w:r w:rsidR="00A03BBD"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r</w:t>
      </w:r>
      <w:r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. o godz. 1</w:t>
      </w:r>
      <w:r w:rsidR="00AF019B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0.0</w:t>
      </w:r>
      <w:r w:rsidR="003F6D38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0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w siedzibie Urzędu Miasta Żagań Pl. Słowiański 17 pokój nr </w:t>
      </w:r>
      <w:r w:rsidR="007D6FB3" w:rsidRPr="00A03BBD">
        <w:rPr>
          <w:rFonts w:ascii="Arial" w:hAnsi="Arial" w:cs="Arial"/>
          <w:snapToGrid w:val="0"/>
          <w:color w:val="000000"/>
          <w:sz w:val="20"/>
          <w:szCs w:val="20"/>
        </w:rPr>
        <w:t>13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(I piętro).</w:t>
      </w:r>
    </w:p>
    <w:p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 w:themeColor="text1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Wadium w podanej powyżej wysokościach należy wnosić w kasie Urzędu Miasta Żagań lub na konto </w:t>
      </w:r>
      <w:r w:rsidR="003F6D38">
        <w:rPr>
          <w:rFonts w:ascii="Arial" w:hAnsi="Arial" w:cs="Arial"/>
          <w:snapToGrid w:val="0"/>
          <w:color w:val="000000" w:themeColor="text1"/>
          <w:sz w:val="20"/>
          <w:szCs w:val="20"/>
        </w:rPr>
        <w:t>Bank Santander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. O/Żagań 39 10902558-0000000640000101 </w:t>
      </w:r>
      <w:r w:rsidR="00BD74CB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do dnia </w:t>
      </w:r>
      <w:r w:rsidR="003F6D38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</w:t>
      </w:r>
      <w:r w:rsidR="00AF019B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27 marca 2020</w:t>
      </w:r>
      <w:r w:rsidR="007D6FB3"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r.</w:t>
      </w:r>
      <w:r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</w:t>
      </w:r>
    </w:p>
    <w:p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:rsidR="009568A5" w:rsidRPr="00A03BBD" w:rsidRDefault="009568A5" w:rsidP="009568A5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D6FB3" w:rsidRPr="00A03BBD" w:rsidRDefault="00BD5581" w:rsidP="007D6FB3">
      <w:pPr>
        <w:spacing w:before="60"/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Do ceny ustalonej w przetargu zostanie doliczony podatek VAT w wysokości 23%. </w:t>
      </w:r>
      <w:r w:rsidR="007D6FB3" w:rsidRPr="00A03BBD">
        <w:rPr>
          <w:rFonts w:ascii="Arial" w:hAnsi="Arial" w:cs="Arial"/>
          <w:snapToGrid w:val="0"/>
          <w:sz w:val="20"/>
          <w:szCs w:val="20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:rsidR="007D6FB3" w:rsidRPr="00A03BBD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7 (parter), telefon (068) 477 10 42,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:rsidR="00B92793" w:rsidRPr="00A03BBD" w:rsidRDefault="00B92793">
      <w:pPr>
        <w:rPr>
          <w:sz w:val="22"/>
          <w:szCs w:val="22"/>
        </w:rPr>
      </w:pPr>
    </w:p>
    <w:sectPr w:rsidR="00B92793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68A5"/>
    <w:rsid w:val="002208BC"/>
    <w:rsid w:val="00220D4A"/>
    <w:rsid w:val="0023221F"/>
    <w:rsid w:val="002F08F3"/>
    <w:rsid w:val="0037098E"/>
    <w:rsid w:val="003F6D38"/>
    <w:rsid w:val="004954C9"/>
    <w:rsid w:val="004E1639"/>
    <w:rsid w:val="00523CCA"/>
    <w:rsid w:val="00531637"/>
    <w:rsid w:val="00637475"/>
    <w:rsid w:val="006508D4"/>
    <w:rsid w:val="006F25C0"/>
    <w:rsid w:val="007D6FB3"/>
    <w:rsid w:val="0080276C"/>
    <w:rsid w:val="008F0647"/>
    <w:rsid w:val="008F1E92"/>
    <w:rsid w:val="009236DC"/>
    <w:rsid w:val="009568A5"/>
    <w:rsid w:val="00A03BBD"/>
    <w:rsid w:val="00A345B5"/>
    <w:rsid w:val="00A97726"/>
    <w:rsid w:val="00A97FF9"/>
    <w:rsid w:val="00AF019B"/>
    <w:rsid w:val="00B92793"/>
    <w:rsid w:val="00BD5581"/>
    <w:rsid w:val="00BD74CB"/>
    <w:rsid w:val="00C42E73"/>
    <w:rsid w:val="00C4585A"/>
    <w:rsid w:val="00E4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20</cp:revision>
  <cp:lastPrinted>2020-02-17T06:42:00Z</cp:lastPrinted>
  <dcterms:created xsi:type="dcterms:W3CDTF">2014-10-16T09:13:00Z</dcterms:created>
  <dcterms:modified xsi:type="dcterms:W3CDTF">2020-02-17T06:43:00Z</dcterms:modified>
</cp:coreProperties>
</file>