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7D" w:rsidRPr="004C527D" w:rsidRDefault="004C527D" w:rsidP="004C527D">
      <w:pPr>
        <w:pStyle w:val="Nagwek7"/>
        <w:ind w:left="2124"/>
        <w:jc w:val="left"/>
        <w:rPr>
          <w:rFonts w:ascii="Arial" w:hAnsi="Arial"/>
          <w:sz w:val="20"/>
          <w:szCs w:val="20"/>
        </w:rPr>
      </w:pPr>
      <w:r w:rsidRPr="004C527D">
        <w:rPr>
          <w:rFonts w:ascii="Arial" w:hAnsi="Arial"/>
          <w:sz w:val="20"/>
          <w:szCs w:val="20"/>
        </w:rPr>
        <w:t xml:space="preserve">     </w:t>
      </w:r>
      <w:r w:rsidR="00CF6E55">
        <w:rPr>
          <w:rFonts w:ascii="Arial" w:hAnsi="Arial"/>
          <w:sz w:val="20"/>
          <w:szCs w:val="20"/>
        </w:rPr>
        <w:t xml:space="preserve">    </w:t>
      </w:r>
      <w:r w:rsidRPr="004C527D">
        <w:rPr>
          <w:rFonts w:ascii="Arial" w:hAnsi="Arial"/>
          <w:sz w:val="20"/>
          <w:szCs w:val="20"/>
        </w:rPr>
        <w:t>BURMISTRZ MIASTA ŻAGAŃ OGŁASZA</w:t>
      </w:r>
    </w:p>
    <w:p w:rsidR="004C527D" w:rsidRPr="004C527D" w:rsidRDefault="00F8569B" w:rsidP="004C527D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snapToGrid w:val="0"/>
          <w:sz w:val="20"/>
          <w:szCs w:val="20"/>
        </w:rPr>
        <w:t>PIERWSZY</w:t>
      </w:r>
      <w:r w:rsidR="004C527D" w:rsidRPr="004C527D">
        <w:rPr>
          <w:rFonts w:ascii="Arial" w:hAnsi="Arial"/>
          <w:b/>
          <w:snapToGrid w:val="0"/>
          <w:sz w:val="20"/>
          <w:szCs w:val="20"/>
        </w:rPr>
        <w:t xml:space="preserve"> NIEOGRANICZONY PRZETARG USTNY</w:t>
      </w:r>
    </w:p>
    <w:p w:rsidR="004C527D" w:rsidRPr="004C527D" w:rsidRDefault="004C527D" w:rsidP="004C527D">
      <w:pPr>
        <w:widowControl w:val="0"/>
        <w:jc w:val="center"/>
        <w:rPr>
          <w:rFonts w:ascii="Arial" w:hAnsi="Arial"/>
          <w:b/>
          <w:snapToGrid w:val="0"/>
          <w:sz w:val="20"/>
          <w:szCs w:val="20"/>
        </w:rPr>
      </w:pPr>
      <w:r w:rsidRPr="004C527D">
        <w:rPr>
          <w:rFonts w:ascii="Arial" w:hAnsi="Arial"/>
          <w:b/>
          <w:snapToGrid w:val="0"/>
          <w:sz w:val="20"/>
          <w:szCs w:val="20"/>
        </w:rPr>
        <w:t>na sprzedaż komunalnej nieruchomości</w:t>
      </w:r>
    </w:p>
    <w:p w:rsidR="004C527D" w:rsidRPr="004C527D" w:rsidRDefault="004C527D" w:rsidP="004C527D">
      <w:pPr>
        <w:pStyle w:val="Tekstpodstawowy"/>
        <w:rPr>
          <w:rFonts w:ascii="Arial" w:hAnsi="Arial"/>
          <w:sz w:val="20"/>
          <w:szCs w:val="20"/>
        </w:rPr>
      </w:pPr>
    </w:p>
    <w:p w:rsidR="004C527D" w:rsidRPr="00245E83" w:rsidRDefault="004C527D" w:rsidP="004C527D">
      <w:pPr>
        <w:ind w:firstLine="709"/>
        <w:jc w:val="both"/>
        <w:rPr>
          <w:rFonts w:ascii="Arial" w:hAnsi="Arial"/>
          <w:sz w:val="20"/>
          <w:szCs w:val="20"/>
        </w:rPr>
      </w:pPr>
      <w:r w:rsidRPr="004C527D">
        <w:rPr>
          <w:rFonts w:ascii="Arial" w:hAnsi="Arial"/>
          <w:b/>
          <w:sz w:val="20"/>
          <w:szCs w:val="20"/>
        </w:rPr>
        <w:t>Nieruchomością wyznaczoną do sprz</w:t>
      </w:r>
      <w:r w:rsidR="00F8569B">
        <w:rPr>
          <w:rFonts w:ascii="Arial" w:hAnsi="Arial"/>
          <w:b/>
          <w:sz w:val="20"/>
          <w:szCs w:val="20"/>
        </w:rPr>
        <w:t xml:space="preserve">edaży na własność jest lokal </w:t>
      </w:r>
      <w:bookmarkStart w:id="0" w:name="_GoBack"/>
      <w:bookmarkEnd w:id="0"/>
      <w:r w:rsidR="00F8569B">
        <w:rPr>
          <w:rFonts w:ascii="Arial" w:hAnsi="Arial"/>
          <w:b/>
          <w:sz w:val="20"/>
          <w:szCs w:val="20"/>
        </w:rPr>
        <w:t>mieszkalny nr 3</w:t>
      </w:r>
      <w:r w:rsidRPr="004C527D">
        <w:rPr>
          <w:rFonts w:ascii="Arial" w:hAnsi="Arial"/>
          <w:b/>
          <w:sz w:val="20"/>
          <w:szCs w:val="20"/>
        </w:rPr>
        <w:t>,</w:t>
      </w:r>
      <w:r w:rsidR="008F3A5E">
        <w:rPr>
          <w:rFonts w:ascii="Arial" w:hAnsi="Arial"/>
          <w:b/>
          <w:sz w:val="20"/>
          <w:szCs w:val="20"/>
        </w:rPr>
        <w:t xml:space="preserve"> </w:t>
      </w:r>
      <w:r w:rsidR="008F3A5E" w:rsidRPr="008F3A5E">
        <w:rPr>
          <w:rFonts w:ascii="Arial" w:hAnsi="Arial"/>
          <w:sz w:val="20"/>
          <w:szCs w:val="20"/>
        </w:rPr>
        <w:t xml:space="preserve">o powierzchni użytkowej </w:t>
      </w:r>
      <w:r w:rsidR="00F8569B">
        <w:rPr>
          <w:rFonts w:ascii="Arial" w:hAnsi="Arial"/>
          <w:b/>
          <w:sz w:val="20"/>
          <w:szCs w:val="20"/>
        </w:rPr>
        <w:t>29,14</w:t>
      </w:r>
      <w:r w:rsidR="008F3A5E" w:rsidRPr="008F3A5E">
        <w:rPr>
          <w:rFonts w:ascii="Arial" w:hAnsi="Arial"/>
          <w:b/>
          <w:sz w:val="20"/>
          <w:szCs w:val="20"/>
        </w:rPr>
        <w:t xml:space="preserve"> m</w:t>
      </w:r>
      <w:r w:rsidR="008F3A5E" w:rsidRPr="008F3A5E">
        <w:rPr>
          <w:rFonts w:ascii="Arial" w:hAnsi="Arial"/>
          <w:b/>
          <w:sz w:val="20"/>
          <w:szCs w:val="20"/>
          <w:vertAlign w:val="superscript"/>
        </w:rPr>
        <w:t>2</w:t>
      </w:r>
      <w:r w:rsidR="008F3A5E" w:rsidRPr="008F3A5E">
        <w:rPr>
          <w:rFonts w:ascii="Arial" w:hAnsi="Arial"/>
          <w:sz w:val="20"/>
          <w:szCs w:val="20"/>
        </w:rPr>
        <w:t>,</w:t>
      </w:r>
      <w:r w:rsidRPr="004C527D">
        <w:rPr>
          <w:rFonts w:ascii="Arial" w:hAnsi="Arial"/>
          <w:sz w:val="20"/>
          <w:szCs w:val="20"/>
        </w:rPr>
        <w:t xml:space="preserve"> wraz z udziałem </w:t>
      </w:r>
      <w:r w:rsidR="00F8569B">
        <w:rPr>
          <w:rFonts w:ascii="Arial" w:hAnsi="Arial"/>
          <w:b/>
          <w:sz w:val="20"/>
          <w:szCs w:val="20"/>
        </w:rPr>
        <w:t>17/1</w:t>
      </w:r>
      <w:r w:rsidRPr="004C527D">
        <w:rPr>
          <w:rFonts w:ascii="Arial" w:hAnsi="Arial"/>
          <w:b/>
          <w:sz w:val="20"/>
          <w:szCs w:val="20"/>
        </w:rPr>
        <w:t>00</w:t>
      </w:r>
      <w:r w:rsidRPr="004C527D">
        <w:rPr>
          <w:rFonts w:ascii="Arial" w:hAnsi="Arial"/>
          <w:sz w:val="20"/>
          <w:szCs w:val="20"/>
        </w:rPr>
        <w:t xml:space="preserve"> w częściach wspólnych budynku oraz współwłasności gruntu oznaczonego jako działka nr </w:t>
      </w:r>
      <w:r w:rsidR="00F8569B">
        <w:rPr>
          <w:rFonts w:ascii="Arial" w:hAnsi="Arial"/>
          <w:b/>
          <w:sz w:val="20"/>
          <w:szCs w:val="20"/>
        </w:rPr>
        <w:t>1360</w:t>
      </w:r>
      <w:r w:rsidRPr="004C527D">
        <w:rPr>
          <w:rFonts w:ascii="Arial" w:hAnsi="Arial"/>
          <w:sz w:val="20"/>
          <w:szCs w:val="20"/>
        </w:rPr>
        <w:t xml:space="preserve">, położonego w Żaganiu przy ul. </w:t>
      </w:r>
      <w:r w:rsidR="00F8569B">
        <w:rPr>
          <w:rFonts w:ascii="Arial" w:hAnsi="Arial"/>
          <w:b/>
          <w:sz w:val="20"/>
          <w:szCs w:val="20"/>
        </w:rPr>
        <w:t>Bolesławieckiej 19</w:t>
      </w:r>
      <w:r w:rsidRPr="004C527D">
        <w:rPr>
          <w:rFonts w:ascii="Arial" w:hAnsi="Arial"/>
          <w:sz w:val="20"/>
          <w:szCs w:val="20"/>
        </w:rPr>
        <w:t>.</w:t>
      </w:r>
    </w:p>
    <w:p w:rsidR="004C527D" w:rsidRPr="00245E83" w:rsidRDefault="00A0048D" w:rsidP="004C527D">
      <w:pPr>
        <w:spacing w:before="80" w:after="80"/>
        <w:ind w:firstLine="709"/>
        <w:jc w:val="center"/>
        <w:rPr>
          <w:rFonts w:ascii="Arial" w:hAnsi="Arial"/>
          <w:b/>
          <w:sz w:val="20"/>
          <w:szCs w:val="20"/>
        </w:rPr>
      </w:pPr>
      <w:r w:rsidRPr="00245E83">
        <w:rPr>
          <w:rFonts w:ascii="Arial" w:hAnsi="Arial"/>
          <w:b/>
          <w:sz w:val="20"/>
          <w:szCs w:val="20"/>
        </w:rPr>
        <w:t xml:space="preserve">Cena nieruchomości   </w:t>
      </w:r>
      <w:r w:rsidR="00F8569B">
        <w:rPr>
          <w:rFonts w:ascii="Arial" w:hAnsi="Arial"/>
          <w:b/>
          <w:sz w:val="20"/>
          <w:szCs w:val="20"/>
        </w:rPr>
        <w:t>34</w:t>
      </w:r>
      <w:r w:rsidR="00D91E01" w:rsidRPr="00245E83">
        <w:rPr>
          <w:rFonts w:ascii="Arial" w:hAnsi="Arial"/>
          <w:b/>
          <w:sz w:val="20"/>
          <w:szCs w:val="20"/>
        </w:rPr>
        <w:t>.</w:t>
      </w:r>
      <w:r w:rsidR="004C527D" w:rsidRPr="00245E83">
        <w:rPr>
          <w:rFonts w:ascii="Arial" w:hAnsi="Arial"/>
          <w:b/>
          <w:sz w:val="20"/>
          <w:szCs w:val="20"/>
        </w:rPr>
        <w:t>000</w:t>
      </w:r>
      <w:r w:rsidR="00F8569B">
        <w:rPr>
          <w:rFonts w:ascii="Arial" w:hAnsi="Arial"/>
          <w:b/>
          <w:sz w:val="20"/>
          <w:szCs w:val="20"/>
        </w:rPr>
        <w:t>,00</w:t>
      </w:r>
      <w:r w:rsidR="004C527D" w:rsidRPr="00245E83">
        <w:rPr>
          <w:rFonts w:ascii="Arial" w:hAnsi="Arial"/>
          <w:b/>
          <w:sz w:val="20"/>
          <w:szCs w:val="20"/>
        </w:rPr>
        <w:t xml:space="preserve"> zł   i jest to cena wywoławcza</w:t>
      </w:r>
    </w:p>
    <w:p w:rsidR="004C527D" w:rsidRPr="004C527D" w:rsidRDefault="004C527D" w:rsidP="004C527D">
      <w:pPr>
        <w:spacing w:before="80" w:after="80"/>
        <w:ind w:firstLine="709"/>
        <w:rPr>
          <w:rFonts w:ascii="Arial" w:hAnsi="Arial" w:cs="Arial"/>
          <w:sz w:val="20"/>
          <w:szCs w:val="20"/>
        </w:rPr>
      </w:pPr>
      <w:r w:rsidRPr="00245E83">
        <w:rPr>
          <w:rFonts w:ascii="Arial" w:hAnsi="Arial" w:cs="Arial"/>
          <w:b/>
          <w:sz w:val="20"/>
          <w:szCs w:val="20"/>
        </w:rPr>
        <w:t xml:space="preserve">                                                          W</w:t>
      </w:r>
      <w:r w:rsidR="00F8569B">
        <w:rPr>
          <w:rFonts w:ascii="Arial" w:hAnsi="Arial" w:cs="Arial"/>
          <w:b/>
          <w:sz w:val="20"/>
          <w:szCs w:val="20"/>
        </w:rPr>
        <w:t xml:space="preserve">adium </w:t>
      </w:r>
      <w:r w:rsidR="0070490A">
        <w:rPr>
          <w:rFonts w:ascii="Arial" w:hAnsi="Arial" w:cs="Arial"/>
          <w:b/>
          <w:sz w:val="20"/>
          <w:szCs w:val="20"/>
        </w:rPr>
        <w:t>6.8</w:t>
      </w:r>
      <w:r w:rsidRPr="00245E83">
        <w:rPr>
          <w:rFonts w:ascii="Arial" w:hAnsi="Arial" w:cs="Arial"/>
          <w:b/>
          <w:sz w:val="20"/>
          <w:szCs w:val="20"/>
        </w:rPr>
        <w:t>00</w:t>
      </w:r>
      <w:r w:rsidR="00F8569B">
        <w:rPr>
          <w:rFonts w:ascii="Arial" w:hAnsi="Arial" w:cs="Arial"/>
          <w:b/>
          <w:sz w:val="20"/>
          <w:szCs w:val="20"/>
        </w:rPr>
        <w:t>,00</w:t>
      </w:r>
      <w:r w:rsidRPr="004C527D">
        <w:rPr>
          <w:rFonts w:ascii="Arial" w:hAnsi="Arial" w:cs="Arial"/>
          <w:b/>
          <w:sz w:val="20"/>
          <w:szCs w:val="20"/>
        </w:rPr>
        <w:t xml:space="preserve"> zł.</w:t>
      </w:r>
    </w:p>
    <w:p w:rsidR="004C527D" w:rsidRPr="00F8569B" w:rsidRDefault="004C527D" w:rsidP="004C52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8569B">
        <w:rPr>
          <w:rFonts w:ascii="Arial" w:hAnsi="Arial" w:cs="Arial"/>
          <w:sz w:val="20"/>
          <w:szCs w:val="20"/>
        </w:rPr>
        <w:t xml:space="preserve">Opis nieruchomości: </w:t>
      </w:r>
      <w:r w:rsidR="00F8569B" w:rsidRPr="00F8569B">
        <w:rPr>
          <w:rFonts w:ascii="Arial" w:hAnsi="Arial"/>
          <w:color w:val="000000"/>
          <w:sz w:val="20"/>
          <w:szCs w:val="20"/>
        </w:rPr>
        <w:t xml:space="preserve">Lokal mieszkalny położony w budynku mieszkalnym, w zabudowie bliźniaczej, wybudowanym w 1930 r, dwukondygnacyjnym, całkowicie podpiwniczonym, w którym znajdują się 3 lokale mieszkalne. Budynek wykonany w technologii tradycyjnej, murowany, jednoklatkowy. Dach drewniany, dwuspadowy, kryty dachówką ceramiczną. Stropy: nad piwnicą ceramiczny pozostałe stropy między kondygnacjami drewniane, schody: do piwnicy betonowe, między kondygnacjami żelbetowe, na strych drewniane. Ściany konstrukcyjne i działowe z cegły pełnej ceramicznej. Instalacje w budynku: wodno-kanalizacyjna, gazowa i telekomunikacyjne. Ogrzewanie w lokalu centralne i piecowe. Stolarka okienna w lokalu drewniana i </w:t>
      </w:r>
      <w:proofErr w:type="spellStart"/>
      <w:r w:rsidR="00F8569B" w:rsidRPr="00F8569B">
        <w:rPr>
          <w:rFonts w:ascii="Arial" w:hAnsi="Arial"/>
          <w:color w:val="000000"/>
          <w:sz w:val="20"/>
          <w:szCs w:val="20"/>
        </w:rPr>
        <w:t>pcv</w:t>
      </w:r>
      <w:proofErr w:type="spellEnd"/>
      <w:r w:rsidR="00F8569B" w:rsidRPr="00F8569B">
        <w:rPr>
          <w:rFonts w:ascii="Arial" w:hAnsi="Arial"/>
          <w:color w:val="000000"/>
          <w:sz w:val="20"/>
          <w:szCs w:val="20"/>
        </w:rPr>
        <w:t xml:space="preserve"> do wymiany, drzwi płycinowe. Lokal nr 3 położony jest na II kondygnacji budynku. Lokal składa się z dwóch pomieszczeń: pokoju i kuchni. Powierzchnia użytkowa lokalu wynosi 29,14 ,m</w:t>
      </w:r>
      <w:r w:rsidR="00F8569B" w:rsidRPr="00F8569B">
        <w:rPr>
          <w:rFonts w:ascii="Arial" w:hAnsi="Arial"/>
          <w:color w:val="000000"/>
          <w:sz w:val="20"/>
          <w:szCs w:val="20"/>
          <w:vertAlign w:val="superscript"/>
        </w:rPr>
        <w:t>2</w:t>
      </w:r>
      <w:r w:rsidR="00F8569B" w:rsidRPr="00F8569B">
        <w:rPr>
          <w:rFonts w:ascii="Arial" w:hAnsi="Arial"/>
          <w:color w:val="000000"/>
          <w:sz w:val="20"/>
          <w:szCs w:val="20"/>
        </w:rPr>
        <w:t>. Lokal znajduje się w złym stanie technicznym – wymaga on remontu generalnego. Podłogi w całym lokalu są w stanie niezadowalającym. Ściany lokalu wymagają odnowienia, występuje pleśń. Wszystkie drzwi w lokalu wymagają wymiany. Piec kaflowy w lokalu w stanie złym, wymaga rozbiórki. W lokalu brak jest w.c. oraz łazienki. Wspólna toaleta znajduje się w korytarzu na tej samej kondygnacji budynku. Do lokalu przynależy piwnica o powierzchni 5,94 m</w:t>
      </w:r>
      <w:r w:rsidR="00F8569B" w:rsidRPr="00F8569B">
        <w:rPr>
          <w:rFonts w:ascii="Arial" w:hAnsi="Arial"/>
          <w:color w:val="000000"/>
          <w:sz w:val="20"/>
          <w:szCs w:val="20"/>
          <w:vertAlign w:val="superscript"/>
        </w:rPr>
        <w:t>2</w:t>
      </w:r>
      <w:r w:rsidR="00F8569B" w:rsidRPr="00F8569B">
        <w:rPr>
          <w:rFonts w:ascii="Arial" w:hAnsi="Arial"/>
          <w:color w:val="000000"/>
          <w:sz w:val="20"/>
          <w:szCs w:val="20"/>
        </w:rPr>
        <w:t>.</w:t>
      </w:r>
    </w:p>
    <w:p w:rsidR="004C527D" w:rsidRPr="004C527D" w:rsidRDefault="004C527D" w:rsidP="004C527D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C527D">
        <w:rPr>
          <w:rFonts w:ascii="Arial" w:hAnsi="Arial" w:cs="Arial"/>
          <w:color w:val="000000"/>
          <w:sz w:val="20"/>
          <w:szCs w:val="20"/>
        </w:rPr>
        <w:t xml:space="preserve">Nieruchomość wpisana w jest w księdze wieczystej </w:t>
      </w:r>
      <w:proofErr w:type="spellStart"/>
      <w:r w:rsidR="00F8569B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="00F8569B">
        <w:rPr>
          <w:rFonts w:ascii="Arial" w:hAnsi="Arial" w:cs="Arial"/>
          <w:b/>
          <w:color w:val="000000"/>
          <w:sz w:val="20"/>
          <w:szCs w:val="20"/>
        </w:rPr>
        <w:t xml:space="preserve"> Nr ZG1G/00014986/4</w:t>
      </w:r>
      <w:r w:rsidRPr="004C527D">
        <w:rPr>
          <w:rFonts w:ascii="Arial" w:hAnsi="Arial" w:cs="Arial"/>
          <w:color w:val="000000"/>
          <w:sz w:val="20"/>
          <w:szCs w:val="20"/>
        </w:rPr>
        <w:t>.</w:t>
      </w:r>
    </w:p>
    <w:p w:rsidR="004C527D" w:rsidRPr="004C527D" w:rsidRDefault="004C527D" w:rsidP="004C527D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20"/>
          <w:szCs w:val="20"/>
        </w:rPr>
      </w:pPr>
      <w:r w:rsidRPr="004C527D">
        <w:rPr>
          <w:rFonts w:ascii="Arial" w:hAnsi="Arial"/>
          <w:color w:val="000000"/>
          <w:sz w:val="20"/>
          <w:szCs w:val="20"/>
        </w:rPr>
        <w:t>Obciążenia i zobowiązania ciążące na nieruchomościach–</w:t>
      </w:r>
      <w:r w:rsidRPr="004C527D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F8569B">
        <w:rPr>
          <w:rFonts w:ascii="Arial" w:hAnsi="Arial"/>
          <w:b/>
          <w:sz w:val="20"/>
          <w:szCs w:val="20"/>
        </w:rPr>
        <w:t>brak.</w:t>
      </w:r>
    </w:p>
    <w:p w:rsidR="004C527D" w:rsidRPr="004C527D" w:rsidRDefault="004C527D" w:rsidP="004C527D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20"/>
          <w:szCs w:val="20"/>
        </w:rPr>
      </w:pPr>
      <w:r w:rsidRPr="004C527D">
        <w:rPr>
          <w:rFonts w:ascii="Arial" w:hAnsi="Arial"/>
          <w:color w:val="000000"/>
          <w:sz w:val="20"/>
          <w:szCs w:val="20"/>
        </w:rPr>
        <w:t xml:space="preserve">Termin zagospodarowania nieruchomości – </w:t>
      </w:r>
      <w:r w:rsidRPr="004C527D">
        <w:rPr>
          <w:rFonts w:ascii="Arial" w:hAnsi="Arial"/>
          <w:b/>
          <w:color w:val="000000"/>
          <w:sz w:val="20"/>
          <w:szCs w:val="20"/>
        </w:rPr>
        <w:t>Nie dotyczy</w:t>
      </w:r>
      <w:r w:rsidRPr="004C527D">
        <w:rPr>
          <w:rFonts w:ascii="Arial" w:hAnsi="Arial"/>
          <w:color w:val="000000"/>
          <w:sz w:val="20"/>
          <w:szCs w:val="20"/>
        </w:rPr>
        <w:t>.</w:t>
      </w:r>
    </w:p>
    <w:p w:rsidR="004C527D" w:rsidRPr="004C527D" w:rsidRDefault="004C527D" w:rsidP="004C527D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4C527D">
        <w:rPr>
          <w:rFonts w:ascii="Arial" w:hAnsi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C402DA">
        <w:rPr>
          <w:rFonts w:ascii="Arial" w:hAnsi="Arial"/>
          <w:snapToGrid w:val="0"/>
          <w:sz w:val="20"/>
          <w:szCs w:val="20"/>
        </w:rPr>
        <w:t xml:space="preserve">dniu </w:t>
      </w:r>
      <w:r w:rsidR="00F8569B">
        <w:rPr>
          <w:rFonts w:ascii="Arial" w:hAnsi="Arial"/>
          <w:b/>
          <w:snapToGrid w:val="0"/>
          <w:sz w:val="20"/>
          <w:szCs w:val="20"/>
        </w:rPr>
        <w:t>14 lutego 2017</w:t>
      </w:r>
      <w:r w:rsidRPr="00C402DA">
        <w:rPr>
          <w:rFonts w:ascii="Arial" w:hAnsi="Arial"/>
          <w:b/>
          <w:snapToGrid w:val="0"/>
          <w:sz w:val="20"/>
          <w:szCs w:val="20"/>
        </w:rPr>
        <w:t xml:space="preserve"> r. o godz. </w:t>
      </w:r>
      <w:r w:rsidR="00F8569B">
        <w:rPr>
          <w:rFonts w:ascii="Arial" w:hAnsi="Arial"/>
          <w:b/>
          <w:snapToGrid w:val="0"/>
          <w:sz w:val="20"/>
          <w:szCs w:val="20"/>
        </w:rPr>
        <w:t>13</w:t>
      </w:r>
      <w:r w:rsidR="0070490A">
        <w:rPr>
          <w:rFonts w:ascii="Arial" w:hAnsi="Arial"/>
          <w:b/>
          <w:snapToGrid w:val="0"/>
          <w:sz w:val="20"/>
          <w:szCs w:val="20"/>
        </w:rPr>
        <w:t>.00</w:t>
      </w:r>
      <w:r w:rsidRPr="004C527D">
        <w:rPr>
          <w:rFonts w:ascii="Arial" w:hAnsi="Arial"/>
          <w:snapToGrid w:val="0"/>
          <w:color w:val="000000"/>
          <w:sz w:val="20"/>
          <w:szCs w:val="20"/>
        </w:rPr>
        <w:t xml:space="preserve"> w siedzibie Urzędu Miasta Żagań Pl. Słowiański 17 pokój nr 13 (I piętro).</w:t>
      </w:r>
    </w:p>
    <w:p w:rsidR="004C527D" w:rsidRPr="004C527D" w:rsidRDefault="004C527D" w:rsidP="004C527D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4C527D">
        <w:rPr>
          <w:rFonts w:ascii="Arial" w:hAnsi="Arial"/>
          <w:snapToGrid w:val="0"/>
          <w:color w:val="00000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4C527D">
        <w:rPr>
          <w:rFonts w:ascii="Arial" w:hAnsi="Arial"/>
          <w:b/>
          <w:snapToGrid w:val="0"/>
          <w:color w:val="000000"/>
          <w:sz w:val="20"/>
          <w:szCs w:val="20"/>
        </w:rPr>
        <w:t xml:space="preserve">do dnia </w:t>
      </w:r>
      <w:r w:rsidR="00F8569B">
        <w:rPr>
          <w:rFonts w:ascii="Arial" w:hAnsi="Arial"/>
          <w:b/>
          <w:snapToGrid w:val="0"/>
          <w:color w:val="000000"/>
          <w:sz w:val="20"/>
          <w:szCs w:val="20"/>
        </w:rPr>
        <w:t>10 lutego 2017</w:t>
      </w:r>
      <w:r w:rsidRPr="004C527D">
        <w:rPr>
          <w:rFonts w:ascii="Arial" w:hAnsi="Arial"/>
          <w:b/>
          <w:snapToGrid w:val="0"/>
          <w:color w:val="000000"/>
          <w:sz w:val="20"/>
          <w:szCs w:val="20"/>
        </w:rPr>
        <w:t xml:space="preserve"> r</w:t>
      </w:r>
      <w:r w:rsidRPr="004C527D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4C527D" w:rsidRPr="004C527D" w:rsidRDefault="004C527D" w:rsidP="004C527D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4C527D">
        <w:rPr>
          <w:rFonts w:ascii="Arial" w:hAnsi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F8569B" w:rsidRDefault="004C527D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4C527D">
        <w:rPr>
          <w:rFonts w:ascii="Arial" w:hAnsi="Arial"/>
          <w:snapToGrid w:val="0"/>
          <w:sz w:val="20"/>
          <w:szCs w:val="20"/>
        </w:rPr>
        <w:t xml:space="preserve">Wnioski o pierwszeństwo w nabyciu nieruchomości można było składać do </w:t>
      </w:r>
      <w:r w:rsidR="00F8569B">
        <w:rPr>
          <w:rFonts w:ascii="Arial" w:hAnsi="Arial"/>
          <w:snapToGrid w:val="0"/>
          <w:sz w:val="20"/>
          <w:szCs w:val="20"/>
        </w:rPr>
        <w:t>28 listopada</w:t>
      </w:r>
      <w:r w:rsidR="00934FAD">
        <w:rPr>
          <w:rFonts w:ascii="Arial" w:hAnsi="Arial"/>
          <w:snapToGrid w:val="0"/>
          <w:sz w:val="20"/>
          <w:szCs w:val="20"/>
        </w:rPr>
        <w:t xml:space="preserve"> 2016 </w:t>
      </w:r>
      <w:r w:rsidRPr="004C527D">
        <w:rPr>
          <w:rFonts w:ascii="Arial" w:hAnsi="Arial"/>
          <w:snapToGrid w:val="0"/>
          <w:sz w:val="20"/>
          <w:szCs w:val="20"/>
        </w:rPr>
        <w:t>r. Wnioski mogły składać osoby, którym przysługiwało pierwszeństwo w nabyciu nieruchomości na podstawie art. 34 ust. 1 pkt 1 i pkt 2 Ustawy o gospodarowaniu nieruchomościami.</w:t>
      </w:r>
      <w:r w:rsidR="0070490A">
        <w:rPr>
          <w:rFonts w:ascii="Arial" w:hAnsi="Arial"/>
          <w:snapToGrid w:val="0"/>
          <w:sz w:val="20"/>
          <w:szCs w:val="20"/>
        </w:rPr>
        <w:t xml:space="preserve"> </w:t>
      </w:r>
    </w:p>
    <w:p w:rsidR="00F8569B" w:rsidRDefault="00F8569B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4C527D" w:rsidRPr="004C527D" w:rsidRDefault="004C527D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4C527D">
        <w:rPr>
          <w:rFonts w:ascii="Arial" w:hAnsi="Arial"/>
          <w:snapToGrid w:val="0"/>
          <w:sz w:val="20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4C527D">
        <w:rPr>
          <w:rFonts w:ascii="Arial" w:hAnsi="Arial"/>
          <w:snapToGrid w:val="0"/>
          <w:sz w:val="20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4C527D">
        <w:rPr>
          <w:rFonts w:ascii="Arial" w:hAnsi="Arial"/>
          <w:snapToGrid w:val="0"/>
          <w:sz w:val="20"/>
          <w:szCs w:val="20"/>
        </w:rPr>
        <w:t xml:space="preserve"> </w:t>
      </w:r>
    </w:p>
    <w:p w:rsidR="004C527D" w:rsidRPr="004C527D" w:rsidRDefault="004C527D" w:rsidP="004C527D">
      <w:pPr>
        <w:ind w:firstLine="709"/>
        <w:jc w:val="both"/>
        <w:rPr>
          <w:rFonts w:ascii="Arial" w:hAnsi="Arial"/>
          <w:sz w:val="20"/>
          <w:szCs w:val="20"/>
        </w:rPr>
      </w:pPr>
    </w:p>
    <w:p w:rsidR="004C527D" w:rsidRPr="004C527D" w:rsidRDefault="004C527D" w:rsidP="004C527D">
      <w:pPr>
        <w:ind w:firstLine="709"/>
        <w:jc w:val="both"/>
        <w:rPr>
          <w:rFonts w:ascii="Arial" w:hAnsi="Arial"/>
          <w:sz w:val="20"/>
          <w:szCs w:val="20"/>
        </w:rPr>
      </w:pPr>
      <w:r w:rsidRPr="004C527D">
        <w:rPr>
          <w:rFonts w:ascii="Arial" w:hAnsi="Arial"/>
          <w:sz w:val="20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4C527D" w:rsidRPr="004C527D" w:rsidRDefault="004C527D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4C527D" w:rsidRPr="004C527D" w:rsidRDefault="004C527D" w:rsidP="004C527D">
      <w:pPr>
        <w:ind w:firstLine="709"/>
        <w:jc w:val="both"/>
        <w:rPr>
          <w:sz w:val="20"/>
          <w:szCs w:val="20"/>
        </w:rPr>
      </w:pPr>
      <w:r w:rsidRPr="004C527D">
        <w:rPr>
          <w:rFonts w:ascii="Arial" w:hAnsi="Arial"/>
          <w:snapToGrid w:val="0"/>
          <w:sz w:val="20"/>
          <w:szCs w:val="20"/>
        </w:rPr>
        <w:t>Bliższe informacje: Urząd Miasta Żagań - Wydział Gospodarki Nieruchomościami i Ochrony Środowiska, pokój nr 7 (parter), Tel. (068) 477 10 42, lub na stronie internetowej.</w:t>
      </w:r>
    </w:p>
    <w:p w:rsidR="004C527D" w:rsidRDefault="004C527D" w:rsidP="004C527D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2793" w:rsidRDefault="00B92793" w:rsidP="004C527D">
      <w:pPr>
        <w:ind w:left="-426" w:right="-567" w:firstLine="426"/>
      </w:pPr>
    </w:p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7D"/>
    <w:rsid w:val="00064306"/>
    <w:rsid w:val="00096ECD"/>
    <w:rsid w:val="00245E83"/>
    <w:rsid w:val="002A55FC"/>
    <w:rsid w:val="00393E19"/>
    <w:rsid w:val="004116C0"/>
    <w:rsid w:val="004C527D"/>
    <w:rsid w:val="0051505B"/>
    <w:rsid w:val="0070490A"/>
    <w:rsid w:val="00803D57"/>
    <w:rsid w:val="008F3A5E"/>
    <w:rsid w:val="00934FAD"/>
    <w:rsid w:val="009A4D53"/>
    <w:rsid w:val="00A0048D"/>
    <w:rsid w:val="00A51809"/>
    <w:rsid w:val="00B130DB"/>
    <w:rsid w:val="00B54F0F"/>
    <w:rsid w:val="00B92793"/>
    <w:rsid w:val="00C402DA"/>
    <w:rsid w:val="00CF6E55"/>
    <w:rsid w:val="00D777FB"/>
    <w:rsid w:val="00D91E01"/>
    <w:rsid w:val="00E915A7"/>
    <w:rsid w:val="00F3247D"/>
    <w:rsid w:val="00F3425D"/>
    <w:rsid w:val="00F80C5F"/>
    <w:rsid w:val="00F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BD596-0D01-42A9-B31C-09A16506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C527D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C527D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C527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527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</cp:revision>
  <cp:lastPrinted>2016-07-21T12:05:00Z</cp:lastPrinted>
  <dcterms:created xsi:type="dcterms:W3CDTF">2017-01-02T09:23:00Z</dcterms:created>
  <dcterms:modified xsi:type="dcterms:W3CDTF">2017-01-02T09:37:00Z</dcterms:modified>
</cp:coreProperties>
</file>