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8C8" w:rsidRPr="00E07DFC" w:rsidRDefault="00B878C8" w:rsidP="00B878C8">
      <w:pPr>
        <w:pStyle w:val="Tytu"/>
        <w:rPr>
          <w:rFonts w:ascii="Arial" w:hAnsi="Arial"/>
          <w:sz w:val="22"/>
          <w:szCs w:val="22"/>
        </w:rPr>
      </w:pPr>
      <w:r w:rsidRPr="00E07DFC">
        <w:rPr>
          <w:rFonts w:ascii="Arial" w:hAnsi="Arial"/>
          <w:sz w:val="22"/>
          <w:szCs w:val="22"/>
        </w:rPr>
        <w:t>WYKAZ NIERUCHOMOŚCI WYZNACZONEJ DO SPRZEDAŻY</w:t>
      </w:r>
    </w:p>
    <w:p w:rsidR="00B878C8" w:rsidRPr="00E07DFC" w:rsidRDefault="00B878C8" w:rsidP="00B878C8">
      <w:pPr>
        <w:pStyle w:val="Podtytu"/>
        <w:rPr>
          <w:rFonts w:ascii="Arial" w:hAnsi="Arial"/>
          <w:color w:val="000000"/>
          <w:sz w:val="22"/>
          <w:szCs w:val="22"/>
        </w:rPr>
      </w:pPr>
      <w:r w:rsidRPr="00E07DFC">
        <w:rPr>
          <w:rFonts w:ascii="Arial" w:hAnsi="Arial"/>
          <w:color w:val="000000"/>
          <w:sz w:val="22"/>
          <w:szCs w:val="22"/>
        </w:rPr>
        <w:t xml:space="preserve">Załącznik do Zarządzenia Burmistrza Miasta Żagań Nr </w:t>
      </w:r>
      <w:r>
        <w:rPr>
          <w:rFonts w:ascii="Arial" w:hAnsi="Arial"/>
          <w:b w:val="0"/>
          <w:color w:val="000000"/>
          <w:sz w:val="22"/>
          <w:szCs w:val="22"/>
        </w:rPr>
        <w:t>…..</w:t>
      </w:r>
      <w:r w:rsidRPr="00E07DFC">
        <w:rPr>
          <w:rFonts w:ascii="Arial" w:hAnsi="Arial"/>
          <w:color w:val="000000"/>
          <w:sz w:val="22"/>
          <w:szCs w:val="22"/>
        </w:rPr>
        <w:t xml:space="preserve"> / 20</w:t>
      </w:r>
      <w:r w:rsidR="00E918FB">
        <w:rPr>
          <w:rFonts w:ascii="Arial" w:hAnsi="Arial"/>
          <w:color w:val="000000"/>
          <w:sz w:val="22"/>
          <w:szCs w:val="22"/>
        </w:rPr>
        <w:t>19</w:t>
      </w:r>
      <w:r w:rsidRPr="00E07DFC">
        <w:rPr>
          <w:rFonts w:ascii="Arial" w:hAnsi="Arial"/>
          <w:color w:val="000000"/>
          <w:sz w:val="22"/>
          <w:szCs w:val="22"/>
        </w:rPr>
        <w:t xml:space="preserve"> z dnia </w:t>
      </w:r>
      <w:r>
        <w:rPr>
          <w:rFonts w:ascii="Arial" w:hAnsi="Arial"/>
          <w:b w:val="0"/>
          <w:color w:val="000000"/>
          <w:sz w:val="22"/>
          <w:szCs w:val="22"/>
        </w:rPr>
        <w:t>…..</w:t>
      </w:r>
      <w:r w:rsidR="00E918FB">
        <w:rPr>
          <w:rFonts w:ascii="Arial" w:hAnsi="Arial"/>
          <w:color w:val="000000"/>
          <w:sz w:val="22"/>
          <w:szCs w:val="22"/>
        </w:rPr>
        <w:t xml:space="preserve"> kwietnia 2019</w:t>
      </w:r>
      <w:r w:rsidRPr="00E07DFC">
        <w:rPr>
          <w:rFonts w:ascii="Arial" w:hAnsi="Arial"/>
          <w:color w:val="000000"/>
          <w:sz w:val="22"/>
          <w:szCs w:val="22"/>
        </w:rPr>
        <w:t xml:space="preserve"> roku</w:t>
      </w:r>
    </w:p>
    <w:p w:rsidR="00B878C8" w:rsidRDefault="00B878C8" w:rsidP="00B878C8">
      <w:pPr>
        <w:jc w:val="both"/>
        <w:rPr>
          <w:rFonts w:ascii="Arial" w:hAnsi="Arial"/>
          <w:color w:val="000000"/>
          <w:sz w:val="20"/>
          <w:szCs w:val="20"/>
        </w:rPr>
      </w:pPr>
      <w:r w:rsidRPr="00E07DFC">
        <w:rPr>
          <w:rFonts w:ascii="Arial" w:hAnsi="Arial"/>
          <w:color w:val="000000"/>
          <w:sz w:val="20"/>
          <w:szCs w:val="20"/>
        </w:rPr>
        <w:t>Na podstawie art.35 ustawy z dnia 21 lipca 1997 r</w:t>
      </w:r>
      <w:r>
        <w:rPr>
          <w:rFonts w:ascii="Arial" w:hAnsi="Arial"/>
          <w:color w:val="000000"/>
          <w:sz w:val="20"/>
          <w:szCs w:val="20"/>
        </w:rPr>
        <w:t xml:space="preserve">. o gospodarce nieruchomościami </w:t>
      </w:r>
      <w:r w:rsidRPr="00E07DFC">
        <w:rPr>
          <w:rFonts w:ascii="Arial" w:hAnsi="Arial"/>
          <w:color w:val="000000"/>
          <w:sz w:val="20"/>
          <w:szCs w:val="20"/>
        </w:rPr>
        <w:t xml:space="preserve">Burmistrz Miasta Żagań podaje do publicznej wiadomości informację o wyznaczeniu do sprzedaży w drodze nieograniczonego przetargu </w:t>
      </w:r>
      <w:r>
        <w:rPr>
          <w:rFonts w:ascii="Arial" w:hAnsi="Arial"/>
          <w:color w:val="000000"/>
          <w:sz w:val="20"/>
          <w:szCs w:val="20"/>
        </w:rPr>
        <w:t xml:space="preserve">lokalu </w:t>
      </w:r>
      <w:r w:rsidR="00E918FB">
        <w:rPr>
          <w:rFonts w:ascii="Arial" w:hAnsi="Arial"/>
          <w:color w:val="000000"/>
          <w:sz w:val="20"/>
          <w:szCs w:val="20"/>
        </w:rPr>
        <w:t>niemieszkalnego nr 2</w:t>
      </w:r>
      <w:r>
        <w:rPr>
          <w:rFonts w:ascii="Arial" w:hAnsi="Arial"/>
          <w:color w:val="000000"/>
          <w:sz w:val="20"/>
          <w:szCs w:val="20"/>
        </w:rPr>
        <w:t xml:space="preserve"> przy ul. </w:t>
      </w:r>
      <w:r w:rsidR="00E918FB">
        <w:rPr>
          <w:rFonts w:ascii="Arial" w:hAnsi="Arial"/>
          <w:color w:val="000000"/>
          <w:sz w:val="20"/>
          <w:szCs w:val="20"/>
        </w:rPr>
        <w:t>Śląskiej 10</w:t>
      </w:r>
      <w:r>
        <w:rPr>
          <w:rFonts w:ascii="Arial" w:hAnsi="Arial"/>
          <w:color w:val="000000"/>
          <w:sz w:val="20"/>
          <w:szCs w:val="20"/>
        </w:rPr>
        <w:t xml:space="preserve"> w Żaganiu:</w:t>
      </w:r>
    </w:p>
    <w:p w:rsidR="00B878C8" w:rsidRDefault="00B878C8" w:rsidP="00B878C8">
      <w:pPr>
        <w:jc w:val="both"/>
        <w:rPr>
          <w:rFonts w:ascii="Arial" w:hAnsi="Arial"/>
          <w:b/>
          <w:sz w:val="22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4536"/>
        <w:gridCol w:w="3685"/>
        <w:gridCol w:w="1843"/>
        <w:gridCol w:w="2410"/>
        <w:gridCol w:w="1668"/>
      </w:tblGrid>
      <w:tr w:rsidR="00B878C8" w:rsidTr="000B088D">
        <w:trPr>
          <w:cantSplit/>
          <w:trHeight w:val="520"/>
          <w:jc w:val="center"/>
        </w:trPr>
        <w:tc>
          <w:tcPr>
            <w:tcW w:w="1559" w:type="dxa"/>
          </w:tcPr>
          <w:p w:rsidR="00B878C8" w:rsidRDefault="00B878C8" w:rsidP="000B088D">
            <w:pPr>
              <w:jc w:val="center"/>
              <w:rPr>
                <w:rFonts w:ascii="Arial" w:hAnsi="Arial"/>
                <w:b/>
                <w:sz w:val="23"/>
              </w:rPr>
            </w:pPr>
            <w:r>
              <w:rPr>
                <w:rFonts w:ascii="Arial" w:hAnsi="Arial"/>
                <w:b/>
                <w:sz w:val="23"/>
              </w:rPr>
              <w:t>Położenie</w:t>
            </w:r>
          </w:p>
        </w:tc>
        <w:tc>
          <w:tcPr>
            <w:tcW w:w="4536" w:type="dxa"/>
            <w:vMerge w:val="restart"/>
          </w:tcPr>
          <w:p w:rsidR="00B878C8" w:rsidRDefault="00B878C8" w:rsidP="000B088D">
            <w:pPr>
              <w:jc w:val="center"/>
              <w:rPr>
                <w:rFonts w:ascii="Arial" w:hAnsi="Arial"/>
                <w:b/>
                <w:sz w:val="23"/>
              </w:rPr>
            </w:pPr>
            <w:r>
              <w:rPr>
                <w:rFonts w:ascii="Arial" w:hAnsi="Arial"/>
                <w:b/>
                <w:sz w:val="23"/>
              </w:rPr>
              <w:t>Opis nieruchomości</w:t>
            </w:r>
          </w:p>
        </w:tc>
        <w:tc>
          <w:tcPr>
            <w:tcW w:w="3685" w:type="dxa"/>
          </w:tcPr>
          <w:p w:rsidR="00B878C8" w:rsidRDefault="00B878C8" w:rsidP="000B088D">
            <w:pPr>
              <w:jc w:val="center"/>
              <w:rPr>
                <w:rFonts w:ascii="Arial" w:hAnsi="Arial"/>
                <w:b/>
                <w:sz w:val="23"/>
              </w:rPr>
            </w:pPr>
            <w:r>
              <w:rPr>
                <w:rFonts w:ascii="Arial" w:hAnsi="Arial"/>
                <w:b/>
                <w:sz w:val="23"/>
              </w:rPr>
              <w:t>Przeznaczenie gruntu w studium.</w:t>
            </w:r>
          </w:p>
        </w:tc>
        <w:tc>
          <w:tcPr>
            <w:tcW w:w="1843" w:type="dxa"/>
            <w:vMerge w:val="restart"/>
          </w:tcPr>
          <w:p w:rsidR="00B878C8" w:rsidRPr="00184585" w:rsidRDefault="00B878C8" w:rsidP="000B088D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184585">
              <w:rPr>
                <w:rFonts w:ascii="Arial" w:hAnsi="Arial" w:cs="Arial"/>
                <w:b/>
                <w:sz w:val="23"/>
                <w:szCs w:val="23"/>
              </w:rPr>
              <w:t>Cena nier</w:t>
            </w:r>
            <w:r>
              <w:rPr>
                <w:rFonts w:ascii="Arial" w:hAnsi="Arial" w:cs="Arial"/>
                <w:b/>
                <w:sz w:val="23"/>
                <w:szCs w:val="23"/>
              </w:rPr>
              <w:t>u</w:t>
            </w:r>
            <w:r w:rsidRPr="00184585">
              <w:rPr>
                <w:rFonts w:ascii="Arial" w:hAnsi="Arial" w:cs="Arial"/>
                <w:b/>
                <w:sz w:val="23"/>
                <w:szCs w:val="23"/>
              </w:rPr>
              <w:t>chomości [zł]</w:t>
            </w:r>
          </w:p>
        </w:tc>
        <w:tc>
          <w:tcPr>
            <w:tcW w:w="2410" w:type="dxa"/>
            <w:vMerge w:val="restart"/>
          </w:tcPr>
          <w:p w:rsidR="00B878C8" w:rsidRDefault="00B878C8" w:rsidP="000B088D">
            <w:pPr>
              <w:jc w:val="center"/>
              <w:rPr>
                <w:rFonts w:ascii="Arial" w:hAnsi="Arial"/>
                <w:b/>
                <w:sz w:val="23"/>
              </w:rPr>
            </w:pPr>
            <w:r>
              <w:rPr>
                <w:rFonts w:ascii="Arial" w:hAnsi="Arial"/>
                <w:b/>
                <w:sz w:val="23"/>
              </w:rPr>
              <w:t>Termin do złożenia wniosku o pierwszeństwo w nabyciu nieruchomości</w:t>
            </w:r>
          </w:p>
        </w:tc>
        <w:tc>
          <w:tcPr>
            <w:tcW w:w="1668" w:type="dxa"/>
            <w:vMerge w:val="restart"/>
            <w:tcBorders>
              <w:bottom w:val="nil"/>
            </w:tcBorders>
          </w:tcPr>
          <w:p w:rsidR="00B878C8" w:rsidRDefault="00B878C8" w:rsidP="000B088D">
            <w:pPr>
              <w:jc w:val="center"/>
              <w:rPr>
                <w:rFonts w:ascii="Arial" w:hAnsi="Arial"/>
                <w:b/>
                <w:sz w:val="23"/>
              </w:rPr>
            </w:pPr>
            <w:r>
              <w:rPr>
                <w:rFonts w:ascii="Arial" w:hAnsi="Arial"/>
                <w:b/>
                <w:sz w:val="23"/>
              </w:rPr>
              <w:t>Sposób zapłaty</w:t>
            </w:r>
          </w:p>
        </w:tc>
      </w:tr>
      <w:tr w:rsidR="00B878C8" w:rsidTr="000B088D">
        <w:trPr>
          <w:cantSplit/>
          <w:trHeight w:val="520"/>
          <w:jc w:val="center"/>
        </w:trPr>
        <w:tc>
          <w:tcPr>
            <w:tcW w:w="1559" w:type="dxa"/>
          </w:tcPr>
          <w:p w:rsidR="00B878C8" w:rsidRDefault="00B878C8" w:rsidP="000B088D">
            <w:pPr>
              <w:jc w:val="center"/>
              <w:rPr>
                <w:rFonts w:ascii="Arial" w:hAnsi="Arial"/>
                <w:b/>
                <w:sz w:val="23"/>
              </w:rPr>
            </w:pPr>
            <w:r>
              <w:rPr>
                <w:rFonts w:ascii="Arial" w:hAnsi="Arial"/>
                <w:b/>
                <w:sz w:val="23"/>
              </w:rPr>
              <w:t>Numer KW</w:t>
            </w:r>
          </w:p>
        </w:tc>
        <w:tc>
          <w:tcPr>
            <w:tcW w:w="4536" w:type="dxa"/>
            <w:vMerge/>
          </w:tcPr>
          <w:p w:rsidR="00B878C8" w:rsidRDefault="00B878C8" w:rsidP="000B088D">
            <w:pPr>
              <w:pStyle w:val="Tytu"/>
              <w:rPr>
                <w:rFonts w:ascii="Arial" w:hAnsi="Arial"/>
                <w:sz w:val="23"/>
              </w:rPr>
            </w:pPr>
          </w:p>
        </w:tc>
        <w:tc>
          <w:tcPr>
            <w:tcW w:w="3685" w:type="dxa"/>
          </w:tcPr>
          <w:p w:rsidR="00B878C8" w:rsidRDefault="00B878C8" w:rsidP="000B088D">
            <w:pPr>
              <w:pStyle w:val="Tytu"/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sz w:val="23"/>
              </w:rPr>
              <w:t xml:space="preserve">Termin </w:t>
            </w:r>
            <w:proofErr w:type="spellStart"/>
            <w:r>
              <w:rPr>
                <w:rFonts w:ascii="Arial" w:hAnsi="Arial"/>
                <w:sz w:val="23"/>
              </w:rPr>
              <w:t>zagosp</w:t>
            </w:r>
            <w:proofErr w:type="spellEnd"/>
            <w:r>
              <w:rPr>
                <w:rFonts w:ascii="Arial" w:hAnsi="Arial"/>
                <w:sz w:val="23"/>
              </w:rPr>
              <w:t>.</w:t>
            </w:r>
          </w:p>
        </w:tc>
        <w:tc>
          <w:tcPr>
            <w:tcW w:w="1843" w:type="dxa"/>
            <w:vMerge/>
          </w:tcPr>
          <w:p w:rsidR="00B878C8" w:rsidRDefault="00B878C8" w:rsidP="000B088D">
            <w:pPr>
              <w:jc w:val="center"/>
              <w:rPr>
                <w:rFonts w:ascii="Arial" w:hAnsi="Arial"/>
                <w:b/>
                <w:sz w:val="23"/>
              </w:rPr>
            </w:pPr>
          </w:p>
        </w:tc>
        <w:tc>
          <w:tcPr>
            <w:tcW w:w="2410" w:type="dxa"/>
            <w:vMerge/>
          </w:tcPr>
          <w:p w:rsidR="00B878C8" w:rsidRDefault="00B878C8" w:rsidP="000B088D">
            <w:pPr>
              <w:jc w:val="center"/>
              <w:rPr>
                <w:rFonts w:ascii="Arial" w:hAnsi="Arial"/>
                <w:b/>
                <w:sz w:val="23"/>
              </w:rPr>
            </w:pPr>
          </w:p>
        </w:tc>
        <w:tc>
          <w:tcPr>
            <w:tcW w:w="1668" w:type="dxa"/>
            <w:vMerge/>
            <w:tcBorders>
              <w:bottom w:val="nil"/>
            </w:tcBorders>
          </w:tcPr>
          <w:p w:rsidR="00B878C8" w:rsidRDefault="00B878C8" w:rsidP="000B088D">
            <w:pPr>
              <w:jc w:val="center"/>
              <w:rPr>
                <w:rFonts w:ascii="Arial" w:hAnsi="Arial"/>
                <w:b/>
                <w:sz w:val="23"/>
              </w:rPr>
            </w:pPr>
          </w:p>
        </w:tc>
      </w:tr>
      <w:tr w:rsidR="00B878C8" w:rsidTr="000B088D">
        <w:trPr>
          <w:cantSplit/>
          <w:trHeight w:val="520"/>
          <w:jc w:val="center"/>
        </w:trPr>
        <w:tc>
          <w:tcPr>
            <w:tcW w:w="1559" w:type="dxa"/>
          </w:tcPr>
          <w:p w:rsidR="00B878C8" w:rsidRDefault="00B878C8" w:rsidP="000B088D">
            <w:pPr>
              <w:jc w:val="center"/>
              <w:rPr>
                <w:rFonts w:ascii="Arial" w:hAnsi="Arial"/>
                <w:b/>
                <w:sz w:val="23"/>
              </w:rPr>
            </w:pPr>
            <w:r>
              <w:rPr>
                <w:rFonts w:ascii="Arial" w:hAnsi="Arial"/>
                <w:b/>
                <w:sz w:val="23"/>
              </w:rPr>
              <w:t>Nr. dz. i pow.</w:t>
            </w:r>
          </w:p>
        </w:tc>
        <w:tc>
          <w:tcPr>
            <w:tcW w:w="4536" w:type="dxa"/>
            <w:vMerge/>
          </w:tcPr>
          <w:p w:rsidR="00B878C8" w:rsidRDefault="00B878C8" w:rsidP="000B088D">
            <w:pPr>
              <w:pStyle w:val="Tytu"/>
              <w:rPr>
                <w:rFonts w:ascii="Arial" w:hAnsi="Arial"/>
                <w:sz w:val="23"/>
              </w:rPr>
            </w:pPr>
          </w:p>
        </w:tc>
        <w:tc>
          <w:tcPr>
            <w:tcW w:w="3685" w:type="dxa"/>
          </w:tcPr>
          <w:p w:rsidR="00B878C8" w:rsidRDefault="00B878C8" w:rsidP="000B088D">
            <w:pPr>
              <w:jc w:val="center"/>
              <w:rPr>
                <w:rFonts w:ascii="Arial" w:hAnsi="Arial"/>
                <w:b/>
                <w:sz w:val="23"/>
              </w:rPr>
            </w:pPr>
            <w:r>
              <w:rPr>
                <w:rFonts w:ascii="Arial" w:hAnsi="Arial"/>
                <w:b/>
                <w:sz w:val="23"/>
              </w:rPr>
              <w:t xml:space="preserve">Forma zbycia </w:t>
            </w:r>
          </w:p>
        </w:tc>
        <w:tc>
          <w:tcPr>
            <w:tcW w:w="1843" w:type="dxa"/>
            <w:vMerge/>
          </w:tcPr>
          <w:p w:rsidR="00B878C8" w:rsidRDefault="00B878C8" w:rsidP="000B088D">
            <w:pPr>
              <w:jc w:val="center"/>
              <w:rPr>
                <w:rFonts w:ascii="Arial" w:hAnsi="Arial"/>
                <w:b/>
                <w:sz w:val="23"/>
              </w:rPr>
            </w:pPr>
          </w:p>
        </w:tc>
        <w:tc>
          <w:tcPr>
            <w:tcW w:w="2410" w:type="dxa"/>
            <w:vMerge/>
          </w:tcPr>
          <w:p w:rsidR="00B878C8" w:rsidRDefault="00B878C8" w:rsidP="000B088D">
            <w:pPr>
              <w:jc w:val="center"/>
              <w:rPr>
                <w:rFonts w:ascii="Arial" w:hAnsi="Arial"/>
                <w:b/>
                <w:sz w:val="23"/>
              </w:rPr>
            </w:pPr>
          </w:p>
        </w:tc>
        <w:tc>
          <w:tcPr>
            <w:tcW w:w="1668" w:type="dxa"/>
            <w:vMerge/>
            <w:tcBorders>
              <w:bottom w:val="double" w:sz="4" w:space="0" w:color="auto"/>
            </w:tcBorders>
          </w:tcPr>
          <w:p w:rsidR="00B878C8" w:rsidRDefault="00B878C8" w:rsidP="000B088D">
            <w:pPr>
              <w:jc w:val="center"/>
              <w:rPr>
                <w:rFonts w:ascii="Arial" w:hAnsi="Arial"/>
                <w:b/>
                <w:sz w:val="23"/>
              </w:rPr>
            </w:pPr>
          </w:p>
        </w:tc>
      </w:tr>
      <w:tr w:rsidR="00B878C8" w:rsidTr="000B088D">
        <w:trPr>
          <w:cantSplit/>
          <w:trHeight w:val="70"/>
          <w:jc w:val="center"/>
        </w:trPr>
        <w:tc>
          <w:tcPr>
            <w:tcW w:w="1559" w:type="dxa"/>
          </w:tcPr>
          <w:p w:rsidR="00B878C8" w:rsidRDefault="00B878C8" w:rsidP="000B088D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1</w:t>
            </w:r>
          </w:p>
        </w:tc>
        <w:tc>
          <w:tcPr>
            <w:tcW w:w="4536" w:type="dxa"/>
          </w:tcPr>
          <w:p w:rsidR="00B878C8" w:rsidRDefault="00B878C8" w:rsidP="000B088D">
            <w:pPr>
              <w:pStyle w:val="Tytu"/>
              <w:rPr>
                <w:rFonts w:ascii="Arial" w:hAnsi="Arial"/>
                <w:b w:val="0"/>
                <w:color w:val="000000"/>
                <w:sz w:val="16"/>
              </w:rPr>
            </w:pPr>
            <w:r>
              <w:rPr>
                <w:rFonts w:ascii="Arial" w:hAnsi="Arial"/>
                <w:b w:val="0"/>
                <w:color w:val="000000"/>
                <w:sz w:val="16"/>
              </w:rPr>
              <w:t>2</w:t>
            </w:r>
          </w:p>
        </w:tc>
        <w:tc>
          <w:tcPr>
            <w:tcW w:w="3685" w:type="dxa"/>
          </w:tcPr>
          <w:p w:rsidR="00B878C8" w:rsidRDefault="00B878C8" w:rsidP="000B088D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3</w:t>
            </w:r>
          </w:p>
        </w:tc>
        <w:tc>
          <w:tcPr>
            <w:tcW w:w="1843" w:type="dxa"/>
          </w:tcPr>
          <w:p w:rsidR="00B878C8" w:rsidRDefault="00B878C8" w:rsidP="000B088D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4</w:t>
            </w:r>
          </w:p>
        </w:tc>
        <w:tc>
          <w:tcPr>
            <w:tcW w:w="2410" w:type="dxa"/>
          </w:tcPr>
          <w:p w:rsidR="00B878C8" w:rsidRDefault="00B878C8" w:rsidP="000B088D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5</w:t>
            </w:r>
          </w:p>
        </w:tc>
        <w:tc>
          <w:tcPr>
            <w:tcW w:w="1668" w:type="dxa"/>
          </w:tcPr>
          <w:p w:rsidR="00B878C8" w:rsidRDefault="00B878C8" w:rsidP="000B088D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7</w:t>
            </w:r>
          </w:p>
        </w:tc>
      </w:tr>
      <w:tr w:rsidR="00B878C8" w:rsidTr="000B088D">
        <w:trPr>
          <w:cantSplit/>
          <w:trHeight w:val="1327"/>
          <w:jc w:val="center"/>
        </w:trPr>
        <w:tc>
          <w:tcPr>
            <w:tcW w:w="1559" w:type="dxa"/>
          </w:tcPr>
          <w:p w:rsidR="00B878C8" w:rsidRPr="007D5E89" w:rsidRDefault="00B878C8" w:rsidP="00D92C95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Żagań ul. </w:t>
            </w:r>
            <w:r w:rsidR="00E918FB">
              <w:rPr>
                <w:rFonts w:ascii="Arial" w:hAnsi="Arial"/>
                <w:sz w:val="22"/>
                <w:szCs w:val="22"/>
              </w:rPr>
              <w:t>Śląska 10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Pr="007D5E89">
              <w:rPr>
                <w:rFonts w:ascii="Arial" w:hAnsi="Arial"/>
                <w:sz w:val="22"/>
                <w:szCs w:val="22"/>
              </w:rPr>
              <w:t xml:space="preserve">strefa </w:t>
            </w:r>
            <w:r w:rsidR="00D92C95">
              <w:rPr>
                <w:rFonts w:ascii="Arial" w:hAnsi="Arial"/>
                <w:sz w:val="22"/>
                <w:szCs w:val="22"/>
              </w:rPr>
              <w:t>Śródmiejska</w:t>
            </w:r>
          </w:p>
        </w:tc>
        <w:tc>
          <w:tcPr>
            <w:tcW w:w="4536" w:type="dxa"/>
            <w:vMerge w:val="restart"/>
          </w:tcPr>
          <w:p w:rsidR="00B878C8" w:rsidRPr="00020B03" w:rsidRDefault="00E918FB" w:rsidP="000B088D">
            <w:pPr>
              <w:pStyle w:val="Tekstpodstawowy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Lokal mieszkalny znajduje się budynku mieszkalnym 3-kondygnacyjnym, z użytkowym poddaszem, murowanym, podpiwniczonym. Budynek wybudowany został w 1906 r. i ujęty jest w gminnej ewidencji zabytków. Budynek wyposażony jest w sieć elektryczną, wodno-kanalizacyjną. Lokal mieszkalny nr 2 znajduje się na parterze budynku. Bezpośrednie wejście do lokalu odbywa się przez wspólny z lokalem nr 1 przedpokój. Lokal składa się z jednego pokoju oraz kuchni. Przynależna do lokalu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wc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znajduje się poza lokalem, na półpiętrze. Ściany i sufity wewnętrzne nieotynkowane, niemalowane. Podłogi – posadzki betonowe. Stolarka okienna drewniana w złym stanie technicznym. Ogrzewanie indywidualne, kaflowe. W lokalu instalacje elektryczna, wodna i kanalizacyjna do remontu. Do lokalu przynależy piwnica. </w:t>
            </w:r>
            <w:r w:rsidR="00B878C8" w:rsidRPr="00020B03"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</w:tcPr>
          <w:p w:rsidR="00B878C8" w:rsidRPr="007D5E89" w:rsidRDefault="00020B03" w:rsidP="000B088D">
            <w:pPr>
              <w:pStyle w:val="Tekstpodstawowy"/>
              <w:jc w:val="left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Jednostka !MW14 – tereny istniejącej zabudowy mieszkaniowej wielorodzinnej. Dopuszcza się lokalizację w postaci funkcji uzupełniającej: zabudowy mieszkaniowej jednorodzinnej, usług nieuciążliwych wbudowanych lub wolnostojących, zieleni urządzonej a także dróg i parkingów</w:t>
            </w:r>
          </w:p>
          <w:p w:rsidR="00B878C8" w:rsidRPr="007D5E89" w:rsidRDefault="00B878C8" w:rsidP="000B088D">
            <w:pPr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1843" w:type="dxa"/>
            <w:vMerge w:val="restart"/>
          </w:tcPr>
          <w:p w:rsidR="00B878C8" w:rsidRPr="007D5E89" w:rsidRDefault="00B878C8" w:rsidP="000B088D">
            <w:pPr>
              <w:jc w:val="center"/>
              <w:rPr>
                <w:rFonts w:ascii="Arial" w:hAnsi="Arial"/>
                <w:color w:val="000000"/>
                <w:sz w:val="22"/>
              </w:rPr>
            </w:pPr>
          </w:p>
          <w:p w:rsidR="00B878C8" w:rsidRPr="007D5E89" w:rsidRDefault="003348FF" w:rsidP="003348FF">
            <w:pPr>
              <w:jc w:val="center"/>
              <w:rPr>
                <w:rFonts w:ascii="Arial" w:hAnsi="Arial"/>
                <w:b/>
                <w:color w:val="000000"/>
                <w:sz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>61</w:t>
            </w:r>
            <w:bookmarkStart w:id="0" w:name="_GoBack"/>
            <w:bookmarkEnd w:id="0"/>
            <w:r w:rsidR="00020B03">
              <w:rPr>
                <w:rFonts w:ascii="Arial" w:hAnsi="Arial"/>
                <w:b/>
                <w:color w:val="000000"/>
                <w:sz w:val="22"/>
                <w:szCs w:val="22"/>
              </w:rPr>
              <w:t>.000,</w:t>
            </w:r>
            <w:r w:rsidR="00B878C8">
              <w:rPr>
                <w:rFonts w:ascii="Arial" w:hAnsi="Arial"/>
                <w:b/>
                <w:color w:val="000000"/>
                <w:sz w:val="22"/>
                <w:szCs w:val="22"/>
              </w:rPr>
              <w:t>00</w:t>
            </w:r>
            <w:r w:rsidR="00B878C8" w:rsidRPr="007D5E89">
              <w:rPr>
                <w:rFonts w:ascii="Arial" w:hAnsi="Arial"/>
                <w:b/>
                <w:color w:val="000000"/>
                <w:sz w:val="22"/>
                <w:szCs w:val="22"/>
              </w:rPr>
              <w:t xml:space="preserve"> zł</w:t>
            </w:r>
          </w:p>
        </w:tc>
        <w:tc>
          <w:tcPr>
            <w:tcW w:w="2410" w:type="dxa"/>
            <w:vMerge w:val="restart"/>
          </w:tcPr>
          <w:p w:rsidR="00B878C8" w:rsidRPr="007D5E89" w:rsidRDefault="00B878C8" w:rsidP="000B088D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Wnioski można składać ciągu 6 </w:t>
            </w:r>
            <w:r w:rsidRPr="007D5E89">
              <w:rPr>
                <w:rFonts w:ascii="Arial" w:hAnsi="Arial" w:cs="Arial"/>
                <w:color w:val="000000"/>
                <w:sz w:val="22"/>
                <w:szCs w:val="22"/>
              </w:rPr>
              <w:t>tygodni licząc od dnia wywieszenia wykazu.</w:t>
            </w:r>
          </w:p>
          <w:p w:rsidR="00B878C8" w:rsidRPr="007D5E89" w:rsidRDefault="00B878C8" w:rsidP="000B088D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7D5E89">
              <w:rPr>
                <w:rFonts w:ascii="Arial" w:hAnsi="Arial" w:cs="Arial"/>
                <w:color w:val="000000"/>
                <w:sz w:val="22"/>
                <w:szCs w:val="22"/>
              </w:rPr>
              <w:t>Wnioski mogą składać osoby którym przysługuje pierwszeństwo w nabyciu nieruchomości na podstawie art. 34 ust. 1 pkt 1 i pkt 2 ustawy o gospodarce nieruchomościami (</w:t>
            </w:r>
            <w:r w:rsidRPr="007D5E89">
              <w:rPr>
                <w:rFonts w:ascii="Arial" w:hAnsi="Arial" w:cs="Arial"/>
                <w:sz w:val="22"/>
                <w:szCs w:val="22"/>
              </w:rPr>
              <w:t>Dz. U. z 2004 r. Nr 261, poz. 2603 z póź.zm</w:t>
            </w:r>
            <w:r w:rsidRPr="007D5E89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  <w:p w:rsidR="00B878C8" w:rsidRPr="007D5E89" w:rsidRDefault="00B878C8" w:rsidP="000B088D">
            <w:pPr>
              <w:jc w:val="center"/>
              <w:rPr>
                <w:rFonts w:ascii="Arial" w:hAnsi="Arial"/>
                <w:b/>
                <w:color w:val="000000"/>
                <w:sz w:val="22"/>
              </w:rPr>
            </w:pPr>
          </w:p>
        </w:tc>
        <w:tc>
          <w:tcPr>
            <w:tcW w:w="1668" w:type="dxa"/>
            <w:vMerge w:val="restart"/>
          </w:tcPr>
          <w:p w:rsidR="00B878C8" w:rsidRPr="007D5E89" w:rsidRDefault="00B878C8" w:rsidP="000B088D">
            <w:pPr>
              <w:pStyle w:val="Tekstpodstawowy"/>
              <w:rPr>
                <w:rFonts w:ascii="Arial" w:hAnsi="Arial"/>
                <w:b/>
                <w:color w:val="000000"/>
                <w:sz w:val="22"/>
              </w:rPr>
            </w:pPr>
          </w:p>
          <w:p w:rsidR="00B878C8" w:rsidRPr="007D5E89" w:rsidRDefault="00B878C8" w:rsidP="000B088D">
            <w:pPr>
              <w:pStyle w:val="Tekstpodstawowy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Należność</w:t>
            </w:r>
          </w:p>
          <w:p w:rsidR="00B878C8" w:rsidRPr="007D5E89" w:rsidRDefault="00B878C8" w:rsidP="000B088D">
            <w:pPr>
              <w:pStyle w:val="Tekstpodstawowy"/>
              <w:rPr>
                <w:rFonts w:ascii="Arial" w:hAnsi="Arial"/>
                <w:color w:val="000000"/>
                <w:sz w:val="22"/>
              </w:rPr>
            </w:pPr>
            <w:r w:rsidRPr="007D5E89">
              <w:rPr>
                <w:rFonts w:ascii="Arial" w:hAnsi="Arial"/>
                <w:color w:val="000000"/>
                <w:sz w:val="22"/>
                <w:szCs w:val="22"/>
              </w:rPr>
              <w:t>za nieruchomość, ustaloną w przetargu nabywca zobowiązany jest wpłacić</w:t>
            </w:r>
          </w:p>
          <w:p w:rsidR="00B878C8" w:rsidRPr="007D5E89" w:rsidRDefault="00B878C8" w:rsidP="000B088D">
            <w:pPr>
              <w:pStyle w:val="Tekstpodstawowy"/>
              <w:rPr>
                <w:rFonts w:ascii="Arial" w:hAnsi="Arial"/>
                <w:color w:val="000000"/>
                <w:sz w:val="22"/>
              </w:rPr>
            </w:pPr>
            <w:r w:rsidRPr="007D5E89">
              <w:rPr>
                <w:rFonts w:ascii="Arial" w:hAnsi="Arial"/>
                <w:color w:val="000000"/>
                <w:sz w:val="22"/>
                <w:szCs w:val="22"/>
              </w:rPr>
              <w:t xml:space="preserve">w całości </w:t>
            </w:r>
          </w:p>
          <w:p w:rsidR="00B878C8" w:rsidRPr="007D5E89" w:rsidRDefault="00B878C8" w:rsidP="000B088D">
            <w:pPr>
              <w:jc w:val="center"/>
              <w:rPr>
                <w:rFonts w:ascii="Arial" w:hAnsi="Arial"/>
                <w:color w:val="000000"/>
                <w:sz w:val="22"/>
              </w:rPr>
            </w:pPr>
            <w:r w:rsidRPr="007D5E89">
              <w:rPr>
                <w:rFonts w:ascii="Arial" w:hAnsi="Arial"/>
                <w:color w:val="000000"/>
                <w:sz w:val="22"/>
                <w:szCs w:val="22"/>
              </w:rPr>
              <w:t xml:space="preserve">najpóźniej przed podpisaniem </w:t>
            </w:r>
          </w:p>
          <w:p w:rsidR="00B878C8" w:rsidRPr="007D5E89" w:rsidRDefault="00B878C8" w:rsidP="000B088D">
            <w:pPr>
              <w:jc w:val="center"/>
              <w:rPr>
                <w:rFonts w:ascii="Arial" w:hAnsi="Arial"/>
                <w:b/>
                <w:color w:val="000000"/>
                <w:sz w:val="22"/>
              </w:rPr>
            </w:pPr>
            <w:r w:rsidRPr="007D5E89">
              <w:rPr>
                <w:rFonts w:ascii="Arial" w:hAnsi="Arial"/>
                <w:color w:val="000000"/>
                <w:sz w:val="22"/>
                <w:szCs w:val="22"/>
              </w:rPr>
              <w:t>umowy notarialnej.</w:t>
            </w:r>
          </w:p>
        </w:tc>
      </w:tr>
      <w:tr w:rsidR="00B878C8" w:rsidTr="000B088D">
        <w:trPr>
          <w:cantSplit/>
          <w:trHeight w:val="470"/>
          <w:jc w:val="center"/>
        </w:trPr>
        <w:tc>
          <w:tcPr>
            <w:tcW w:w="1559" w:type="dxa"/>
          </w:tcPr>
          <w:p w:rsidR="00B878C8" w:rsidRDefault="00B878C8" w:rsidP="000B088D">
            <w:pPr>
              <w:jc w:val="center"/>
              <w:rPr>
                <w:rFonts w:ascii="Arial" w:hAnsi="Arial"/>
                <w:b/>
                <w:sz w:val="22"/>
              </w:rPr>
            </w:pPr>
          </w:p>
          <w:p w:rsidR="00B878C8" w:rsidRDefault="00B878C8" w:rsidP="00D92C95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KW </w:t>
            </w:r>
            <w:r w:rsidR="00E918FB">
              <w:rPr>
                <w:rFonts w:ascii="Arial" w:hAnsi="Arial"/>
                <w:b/>
                <w:sz w:val="22"/>
              </w:rPr>
              <w:t>41629/2</w:t>
            </w:r>
          </w:p>
        </w:tc>
        <w:tc>
          <w:tcPr>
            <w:tcW w:w="4536" w:type="dxa"/>
            <w:vMerge/>
          </w:tcPr>
          <w:p w:rsidR="00B878C8" w:rsidRDefault="00B878C8" w:rsidP="000B088D">
            <w:pPr>
              <w:pStyle w:val="Tytu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3685" w:type="dxa"/>
          </w:tcPr>
          <w:p w:rsidR="00B878C8" w:rsidRPr="007D5E89" w:rsidRDefault="00B878C8" w:rsidP="000B088D">
            <w:pPr>
              <w:rPr>
                <w:rFonts w:ascii="Arial" w:hAnsi="Arial"/>
                <w:color w:val="000000"/>
                <w:sz w:val="22"/>
              </w:rPr>
            </w:pPr>
            <w:r w:rsidRPr="007D5E89">
              <w:rPr>
                <w:rFonts w:ascii="Arial" w:hAnsi="Arial"/>
                <w:color w:val="000000"/>
                <w:sz w:val="22"/>
                <w:szCs w:val="22"/>
              </w:rPr>
              <w:t>Nie dotyczy</w:t>
            </w:r>
          </w:p>
        </w:tc>
        <w:tc>
          <w:tcPr>
            <w:tcW w:w="1843" w:type="dxa"/>
            <w:vMerge/>
          </w:tcPr>
          <w:p w:rsidR="00B878C8" w:rsidRDefault="00B878C8" w:rsidP="000B088D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410" w:type="dxa"/>
            <w:vMerge/>
          </w:tcPr>
          <w:p w:rsidR="00B878C8" w:rsidRDefault="00B878C8" w:rsidP="000B088D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668" w:type="dxa"/>
            <w:vMerge/>
          </w:tcPr>
          <w:p w:rsidR="00B878C8" w:rsidRDefault="00B878C8" w:rsidP="000B088D">
            <w:pPr>
              <w:pStyle w:val="Tekstpodstawowy"/>
              <w:rPr>
                <w:rFonts w:ascii="Arial" w:hAnsi="Arial"/>
                <w:b/>
                <w:sz w:val="22"/>
              </w:rPr>
            </w:pPr>
          </w:p>
        </w:tc>
      </w:tr>
      <w:tr w:rsidR="00B878C8" w:rsidTr="000B088D">
        <w:trPr>
          <w:cantSplit/>
          <w:trHeight w:val="1686"/>
          <w:jc w:val="center"/>
        </w:trPr>
        <w:tc>
          <w:tcPr>
            <w:tcW w:w="1559" w:type="dxa"/>
          </w:tcPr>
          <w:p w:rsidR="00B878C8" w:rsidRDefault="00B878C8" w:rsidP="000B088D">
            <w:pPr>
              <w:jc w:val="center"/>
              <w:rPr>
                <w:rFonts w:ascii="Arial" w:hAnsi="Arial"/>
                <w:b/>
                <w:sz w:val="22"/>
              </w:rPr>
            </w:pPr>
          </w:p>
          <w:p w:rsidR="00B878C8" w:rsidRDefault="00E918FB" w:rsidP="000B088D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1401/13</w:t>
            </w:r>
          </w:p>
          <w:p w:rsidR="00B878C8" w:rsidRDefault="00E918FB" w:rsidP="00D92C95">
            <w:pPr>
              <w:jc w:val="center"/>
              <w:rPr>
                <w:rFonts w:ascii="Arial" w:hAnsi="Arial"/>
                <w:b/>
                <w:color w:val="000000"/>
                <w:sz w:val="22"/>
                <w:vertAlign w:val="superscript"/>
              </w:rPr>
            </w:pPr>
            <w:r>
              <w:rPr>
                <w:rFonts w:ascii="Arial" w:hAnsi="Arial"/>
                <w:b/>
                <w:sz w:val="22"/>
              </w:rPr>
              <w:t>28,84</w:t>
            </w:r>
            <w:r w:rsidR="00B878C8">
              <w:rPr>
                <w:rFonts w:ascii="Arial" w:hAnsi="Arial"/>
                <w:b/>
                <w:sz w:val="22"/>
              </w:rPr>
              <w:t xml:space="preserve"> </w:t>
            </w:r>
            <w:r w:rsidR="00B878C8">
              <w:rPr>
                <w:rFonts w:ascii="Arial" w:hAnsi="Arial"/>
                <w:b/>
                <w:color w:val="000000"/>
                <w:sz w:val="22"/>
              </w:rPr>
              <w:t>m</w:t>
            </w:r>
            <w:r w:rsidR="00B878C8">
              <w:rPr>
                <w:rFonts w:ascii="Arial" w:hAnsi="Arial"/>
                <w:b/>
                <w:color w:val="000000"/>
                <w:sz w:val="22"/>
                <w:vertAlign w:val="superscript"/>
              </w:rPr>
              <w:t>2</w:t>
            </w:r>
          </w:p>
          <w:p w:rsidR="00E918FB" w:rsidRDefault="00E918FB" w:rsidP="00D92C95">
            <w:pPr>
              <w:jc w:val="center"/>
              <w:rPr>
                <w:rFonts w:ascii="Arial" w:hAnsi="Arial"/>
                <w:b/>
                <w:color w:val="000000"/>
                <w:sz w:val="22"/>
                <w:vertAlign w:val="superscript"/>
              </w:rPr>
            </w:pPr>
            <w:r>
              <w:rPr>
                <w:rFonts w:ascii="Arial" w:hAnsi="Arial"/>
                <w:b/>
                <w:color w:val="000000"/>
                <w:sz w:val="22"/>
              </w:rPr>
              <w:t>+9,71 m</w:t>
            </w:r>
            <w:r>
              <w:rPr>
                <w:rFonts w:ascii="Arial" w:hAnsi="Arial"/>
                <w:b/>
                <w:color w:val="000000"/>
                <w:sz w:val="22"/>
                <w:vertAlign w:val="superscript"/>
              </w:rPr>
              <w:t>2</w:t>
            </w:r>
          </w:p>
          <w:p w:rsidR="00E918FB" w:rsidRPr="00E918FB" w:rsidRDefault="00E918FB" w:rsidP="00D92C95">
            <w:pPr>
              <w:jc w:val="center"/>
              <w:rPr>
                <w:rFonts w:ascii="Arial" w:hAnsi="Arial"/>
                <w:b/>
                <w:sz w:val="22"/>
                <w:vertAlign w:val="superscript"/>
              </w:rPr>
            </w:pPr>
            <w:r>
              <w:rPr>
                <w:rFonts w:ascii="Arial" w:hAnsi="Arial"/>
                <w:b/>
                <w:color w:val="000000"/>
                <w:sz w:val="22"/>
              </w:rPr>
              <w:t>+0,90 m</w:t>
            </w:r>
            <w:r>
              <w:rPr>
                <w:rFonts w:ascii="Arial" w:hAnsi="Arial"/>
                <w:b/>
                <w:color w:val="000000"/>
                <w:sz w:val="22"/>
                <w:vertAlign w:val="superscript"/>
              </w:rPr>
              <w:t>2</w:t>
            </w:r>
          </w:p>
        </w:tc>
        <w:tc>
          <w:tcPr>
            <w:tcW w:w="4536" w:type="dxa"/>
            <w:vMerge/>
          </w:tcPr>
          <w:p w:rsidR="00B878C8" w:rsidRDefault="00B878C8" w:rsidP="000B088D">
            <w:pPr>
              <w:pStyle w:val="Tytu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3685" w:type="dxa"/>
          </w:tcPr>
          <w:p w:rsidR="00B878C8" w:rsidRPr="007D5E89" w:rsidRDefault="00B878C8" w:rsidP="000B088D">
            <w:pPr>
              <w:jc w:val="both"/>
              <w:rPr>
                <w:rFonts w:ascii="Arial" w:hAnsi="Arial"/>
                <w:color w:val="000000"/>
                <w:sz w:val="22"/>
              </w:rPr>
            </w:pPr>
            <w:r w:rsidRPr="007D5E89">
              <w:rPr>
                <w:rFonts w:ascii="Arial" w:hAnsi="Arial"/>
                <w:color w:val="000000"/>
                <w:sz w:val="22"/>
                <w:szCs w:val="22"/>
              </w:rPr>
              <w:t>Przetarg ustny nieograniczony.</w:t>
            </w:r>
          </w:p>
        </w:tc>
        <w:tc>
          <w:tcPr>
            <w:tcW w:w="1843" w:type="dxa"/>
            <w:vMerge/>
          </w:tcPr>
          <w:p w:rsidR="00B878C8" w:rsidRDefault="00B878C8" w:rsidP="000B088D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410" w:type="dxa"/>
            <w:vMerge/>
          </w:tcPr>
          <w:p w:rsidR="00B878C8" w:rsidRDefault="00B878C8" w:rsidP="000B088D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668" w:type="dxa"/>
            <w:vMerge/>
          </w:tcPr>
          <w:p w:rsidR="00B878C8" w:rsidRDefault="00B878C8" w:rsidP="000B088D">
            <w:pPr>
              <w:pStyle w:val="Tekstpodstawowy"/>
              <w:rPr>
                <w:rFonts w:ascii="Arial" w:hAnsi="Arial"/>
                <w:b/>
                <w:sz w:val="22"/>
              </w:rPr>
            </w:pPr>
          </w:p>
        </w:tc>
      </w:tr>
    </w:tbl>
    <w:p w:rsidR="00B878C8" w:rsidRDefault="00B878C8" w:rsidP="00B878C8">
      <w:pPr>
        <w:jc w:val="both"/>
        <w:rPr>
          <w:rFonts w:ascii="Arial" w:hAnsi="Arial"/>
          <w:sz w:val="24"/>
        </w:rPr>
      </w:pPr>
    </w:p>
    <w:p w:rsidR="00B878C8" w:rsidRPr="00C52D90" w:rsidRDefault="00B878C8" w:rsidP="00B878C8">
      <w:pPr>
        <w:rPr>
          <w:rFonts w:ascii="Arial" w:hAnsi="Arial"/>
          <w:sz w:val="16"/>
          <w:szCs w:val="16"/>
        </w:rPr>
      </w:pPr>
      <w:r w:rsidRPr="00C52D90">
        <w:rPr>
          <w:rFonts w:ascii="Arial" w:hAnsi="Arial"/>
          <w:sz w:val="16"/>
          <w:szCs w:val="16"/>
        </w:rPr>
        <w:t>Data wywieszenia wykazu:.....................................</w:t>
      </w:r>
    </w:p>
    <w:p w:rsidR="00B878C8" w:rsidRDefault="00B878C8" w:rsidP="00B878C8">
      <w:pPr>
        <w:rPr>
          <w:rFonts w:ascii="Arial" w:hAnsi="Arial"/>
          <w:sz w:val="16"/>
          <w:szCs w:val="16"/>
        </w:rPr>
      </w:pPr>
      <w:r w:rsidRPr="00C52D90">
        <w:rPr>
          <w:rFonts w:ascii="Arial" w:hAnsi="Arial"/>
          <w:sz w:val="16"/>
          <w:szCs w:val="16"/>
        </w:rPr>
        <w:t>Data zdjęcia wykazu: ....................................</w:t>
      </w:r>
      <w:r>
        <w:rPr>
          <w:rFonts w:ascii="Arial" w:hAnsi="Arial"/>
          <w:sz w:val="16"/>
          <w:szCs w:val="16"/>
        </w:rPr>
        <w:t>.........</w:t>
      </w:r>
      <w:r w:rsidRPr="00C52D90">
        <w:rPr>
          <w:rFonts w:ascii="Arial" w:hAnsi="Arial"/>
          <w:sz w:val="16"/>
          <w:szCs w:val="16"/>
        </w:rPr>
        <w:t xml:space="preserve">         </w:t>
      </w:r>
    </w:p>
    <w:p w:rsidR="00B878C8" w:rsidRPr="00C52D90" w:rsidRDefault="00B878C8" w:rsidP="00B878C8">
      <w:pPr>
        <w:rPr>
          <w:rFonts w:ascii="Arial" w:hAnsi="Arial"/>
          <w:sz w:val="16"/>
          <w:szCs w:val="16"/>
        </w:rPr>
      </w:pPr>
      <w:proofErr w:type="spellStart"/>
      <w:r w:rsidRPr="00C52D90">
        <w:rPr>
          <w:rFonts w:ascii="Arial" w:hAnsi="Arial"/>
          <w:sz w:val="16"/>
          <w:szCs w:val="16"/>
        </w:rPr>
        <w:t>sp.KK</w:t>
      </w:r>
      <w:proofErr w:type="spellEnd"/>
    </w:p>
    <w:p w:rsidR="00A37E0A" w:rsidRDefault="00A37E0A"/>
    <w:sectPr w:rsidR="00A37E0A" w:rsidSect="00B878C8">
      <w:pgSz w:w="16838" w:h="11906" w:orient="landscape"/>
      <w:pgMar w:top="1417" w:right="1417" w:bottom="1417" w:left="1417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878C8"/>
    <w:rsid w:val="00020B03"/>
    <w:rsid w:val="003348FF"/>
    <w:rsid w:val="009740BF"/>
    <w:rsid w:val="00A37E0A"/>
    <w:rsid w:val="00B878C8"/>
    <w:rsid w:val="00D92C95"/>
    <w:rsid w:val="00E9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BD3A58-07FB-40CE-BD2E-13C7FC913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78C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B878C8"/>
    <w:pPr>
      <w:jc w:val="center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878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B878C8"/>
    <w:pPr>
      <w:widowControl w:val="0"/>
      <w:autoSpaceDE w:val="0"/>
      <w:autoSpaceDN w:val="0"/>
      <w:adjustRightInd w:val="0"/>
      <w:jc w:val="center"/>
    </w:pPr>
    <w:rPr>
      <w:b/>
      <w:bCs/>
      <w:szCs w:val="28"/>
    </w:rPr>
  </w:style>
  <w:style w:type="character" w:customStyle="1" w:styleId="TytuZnak">
    <w:name w:val="Tytuł Znak"/>
    <w:basedOn w:val="Domylnaczcionkaakapitu"/>
    <w:link w:val="Tytu"/>
    <w:rsid w:val="00B878C8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Podtytu">
    <w:name w:val="Subtitle"/>
    <w:basedOn w:val="Normalny"/>
    <w:link w:val="PodtytuZnak"/>
    <w:qFormat/>
    <w:rsid w:val="00B878C8"/>
    <w:pPr>
      <w:pBdr>
        <w:right w:val="single" w:sz="4" w:space="4" w:color="auto"/>
      </w:pBdr>
      <w:jc w:val="center"/>
    </w:pPr>
    <w:rPr>
      <w:b/>
      <w:sz w:val="24"/>
    </w:rPr>
  </w:style>
  <w:style w:type="character" w:customStyle="1" w:styleId="PodtytuZnak">
    <w:name w:val="Podtytuł Znak"/>
    <w:basedOn w:val="Domylnaczcionkaakapitu"/>
    <w:link w:val="Podtytu"/>
    <w:rsid w:val="00B878C8"/>
    <w:rPr>
      <w:rFonts w:ascii="Times New Roman" w:eastAsia="Times New Roman" w:hAnsi="Times New Roman" w:cs="Times New Roman"/>
      <w:b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348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Anna Yurkov</cp:lastModifiedBy>
  <cp:revision>4</cp:revision>
  <cp:lastPrinted>2016-06-06T09:23:00Z</cp:lastPrinted>
  <dcterms:created xsi:type="dcterms:W3CDTF">2015-11-10T06:48:00Z</dcterms:created>
  <dcterms:modified xsi:type="dcterms:W3CDTF">2019-04-02T13:26:00Z</dcterms:modified>
</cp:coreProperties>
</file>