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BD9" w:rsidRPr="000E1BD9" w:rsidRDefault="000E1BD9" w:rsidP="007B18ED">
      <w:pPr>
        <w:pStyle w:val="Tytu"/>
        <w:ind w:left="3540" w:firstLine="708"/>
        <w:jc w:val="left"/>
        <w:rPr>
          <w:rFonts w:ascii="Arial" w:hAnsi="Arial"/>
          <w:sz w:val="20"/>
        </w:rPr>
      </w:pPr>
      <w:r w:rsidRPr="000E1BD9">
        <w:rPr>
          <w:rFonts w:ascii="Arial" w:hAnsi="Arial"/>
          <w:sz w:val="20"/>
        </w:rPr>
        <w:t>WYKAZ NIERUCHOMOŚCI WYZNACZONEJ DO SPRZEDAŻY</w:t>
      </w:r>
    </w:p>
    <w:p w:rsidR="000E1BD9" w:rsidRPr="000E1BD9" w:rsidRDefault="000E1BD9" w:rsidP="000E1BD9">
      <w:pPr>
        <w:pStyle w:val="Podtytu"/>
        <w:rPr>
          <w:rFonts w:ascii="Arial" w:hAnsi="Arial"/>
          <w:sz w:val="20"/>
        </w:rPr>
      </w:pPr>
      <w:r w:rsidRPr="000E1BD9">
        <w:rPr>
          <w:rFonts w:ascii="Arial" w:hAnsi="Arial"/>
          <w:sz w:val="20"/>
        </w:rPr>
        <w:t>Załącznik do Zarządzenia Burm</w:t>
      </w:r>
      <w:r w:rsidR="00B37BAD">
        <w:rPr>
          <w:rFonts w:ascii="Arial" w:hAnsi="Arial"/>
          <w:sz w:val="20"/>
        </w:rPr>
        <w:t>istrza Miasta Żagań Nr .. / 2017 z dnia …maja 2017</w:t>
      </w:r>
      <w:r w:rsidRPr="000E1BD9">
        <w:rPr>
          <w:rFonts w:ascii="Arial" w:hAnsi="Arial"/>
          <w:sz w:val="20"/>
        </w:rPr>
        <w:t xml:space="preserve"> roku</w:t>
      </w:r>
    </w:p>
    <w:p w:rsidR="000E1BD9" w:rsidRPr="000E1BD9" w:rsidRDefault="000E1BD9" w:rsidP="000E1BD9">
      <w:pPr>
        <w:jc w:val="both"/>
        <w:rPr>
          <w:sz w:val="20"/>
        </w:rPr>
      </w:pPr>
      <w:r w:rsidRPr="000E1BD9">
        <w:rPr>
          <w:sz w:val="20"/>
        </w:rPr>
        <w:t>Na podstawie art.35 ustawy z dnia 21 lipca 1997 r. o gospodarce nieruchomościami Burmistrz Miasta Żagań podaje do publicznej wiadomości informację o wyznaczeniu do sprzedaży gruntu ko</w:t>
      </w:r>
      <w:r w:rsidR="007B18ED">
        <w:rPr>
          <w:sz w:val="20"/>
        </w:rPr>
        <w:t xml:space="preserve">munalnego w drodze przetargu </w:t>
      </w:r>
      <w:r w:rsidRPr="000E1BD9">
        <w:rPr>
          <w:sz w:val="20"/>
        </w:rPr>
        <w:t xml:space="preserve">ograniczonego przy ul. </w:t>
      </w:r>
      <w:r w:rsidR="00144076">
        <w:rPr>
          <w:sz w:val="20"/>
        </w:rPr>
        <w:t>Reymonta</w:t>
      </w:r>
      <w:r w:rsidR="00560BD7">
        <w:rPr>
          <w:sz w:val="20"/>
        </w:rPr>
        <w:t xml:space="preserve"> </w:t>
      </w:r>
      <w:r w:rsidRPr="000E1BD9">
        <w:rPr>
          <w:sz w:val="20"/>
        </w:rPr>
        <w:t>w Żaganiu:</w:t>
      </w:r>
    </w:p>
    <w:tbl>
      <w:tblPr>
        <w:tblW w:w="1562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8"/>
        <w:gridCol w:w="4123"/>
        <w:gridCol w:w="2823"/>
        <w:gridCol w:w="1757"/>
        <w:gridCol w:w="2268"/>
        <w:gridCol w:w="1842"/>
        <w:gridCol w:w="1578"/>
      </w:tblGrid>
      <w:tr w:rsidR="000E1BD9" w:rsidTr="0032405C">
        <w:trPr>
          <w:cantSplit/>
          <w:trHeight w:val="420"/>
          <w:jc w:val="center"/>
        </w:trPr>
        <w:tc>
          <w:tcPr>
            <w:tcW w:w="1238" w:type="dxa"/>
          </w:tcPr>
          <w:p w:rsidR="000E1BD9" w:rsidRDefault="000E1BD9" w:rsidP="005305F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Położ</w:t>
            </w:r>
            <w:proofErr w:type="spellEnd"/>
            <w:r>
              <w:rPr>
                <w:b/>
              </w:rPr>
              <w:t>. gruntu</w:t>
            </w:r>
          </w:p>
        </w:tc>
        <w:tc>
          <w:tcPr>
            <w:tcW w:w="4123" w:type="dxa"/>
            <w:vMerge w:val="restart"/>
          </w:tcPr>
          <w:p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>Opis nieruchomości</w:t>
            </w:r>
          </w:p>
        </w:tc>
        <w:tc>
          <w:tcPr>
            <w:tcW w:w="2823" w:type="dxa"/>
            <w:vMerge w:val="restart"/>
          </w:tcPr>
          <w:p w:rsidR="000E1BD9" w:rsidRDefault="000E1BD9" w:rsidP="005305FA">
            <w:pPr>
              <w:pStyle w:val="Tytu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Przeznaczenie gruntu w planie </w:t>
            </w:r>
            <w:proofErr w:type="spellStart"/>
            <w:r>
              <w:rPr>
                <w:rFonts w:ascii="Arial" w:hAnsi="Arial"/>
                <w:sz w:val="22"/>
              </w:rPr>
              <w:t>zagospodarowa</w:t>
            </w:r>
            <w:proofErr w:type="spellEnd"/>
          </w:p>
          <w:p w:rsidR="000E1BD9" w:rsidRDefault="000E1BD9" w:rsidP="005305FA">
            <w:pPr>
              <w:pStyle w:val="Tytu"/>
              <w:rPr>
                <w:rFonts w:ascii="Arial" w:hAnsi="Arial"/>
                <w:b w:val="0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nia</w:t>
            </w:r>
            <w:proofErr w:type="spellEnd"/>
            <w:r>
              <w:rPr>
                <w:rFonts w:ascii="Arial" w:hAnsi="Arial"/>
                <w:sz w:val="22"/>
              </w:rPr>
              <w:t xml:space="preserve"> przestrzennego</w:t>
            </w:r>
          </w:p>
        </w:tc>
        <w:tc>
          <w:tcPr>
            <w:tcW w:w="1757" w:type="dxa"/>
          </w:tcPr>
          <w:p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 xml:space="preserve">Forma zbycia </w:t>
            </w:r>
          </w:p>
        </w:tc>
        <w:tc>
          <w:tcPr>
            <w:tcW w:w="2268" w:type="dxa"/>
            <w:vMerge w:val="restart"/>
          </w:tcPr>
          <w:p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do złożenia wniosku o pierwszeństwo w nabyciu nieruchomości </w:t>
            </w:r>
          </w:p>
        </w:tc>
        <w:tc>
          <w:tcPr>
            <w:tcW w:w="1842" w:type="dxa"/>
            <w:vMerge w:val="restart"/>
          </w:tcPr>
          <w:p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>Cena nieruchomości [zł]</w:t>
            </w:r>
          </w:p>
        </w:tc>
        <w:tc>
          <w:tcPr>
            <w:tcW w:w="1578" w:type="dxa"/>
            <w:vMerge w:val="restart"/>
          </w:tcPr>
          <w:p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>Sposób zapłaty</w:t>
            </w:r>
          </w:p>
        </w:tc>
      </w:tr>
      <w:tr w:rsidR="000E1BD9" w:rsidTr="0032405C">
        <w:trPr>
          <w:cantSplit/>
          <w:trHeight w:val="420"/>
          <w:jc w:val="center"/>
        </w:trPr>
        <w:tc>
          <w:tcPr>
            <w:tcW w:w="1238" w:type="dxa"/>
          </w:tcPr>
          <w:p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>Nr KW</w:t>
            </w:r>
          </w:p>
        </w:tc>
        <w:tc>
          <w:tcPr>
            <w:tcW w:w="4123" w:type="dxa"/>
            <w:vMerge/>
          </w:tcPr>
          <w:p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2823" w:type="dxa"/>
            <w:vMerge/>
          </w:tcPr>
          <w:p w:rsidR="000E1BD9" w:rsidRDefault="000E1BD9" w:rsidP="005305FA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 w:val="restart"/>
          </w:tcPr>
          <w:p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</w:t>
            </w:r>
            <w:proofErr w:type="spellStart"/>
            <w:r>
              <w:rPr>
                <w:b/>
              </w:rPr>
              <w:t>zagospodarowa</w:t>
            </w:r>
            <w:proofErr w:type="spellEnd"/>
          </w:p>
          <w:p w:rsidR="000E1BD9" w:rsidRDefault="000E1BD9" w:rsidP="005305F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nia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vMerge/>
          </w:tcPr>
          <w:p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1578" w:type="dxa"/>
            <w:vMerge/>
          </w:tcPr>
          <w:p w:rsidR="000E1BD9" w:rsidRDefault="000E1BD9" w:rsidP="005305FA">
            <w:pPr>
              <w:jc w:val="center"/>
              <w:rPr>
                <w:b/>
              </w:rPr>
            </w:pPr>
          </w:p>
        </w:tc>
      </w:tr>
      <w:tr w:rsidR="000E1BD9" w:rsidTr="0032405C">
        <w:trPr>
          <w:cantSplit/>
          <w:trHeight w:val="420"/>
          <w:jc w:val="center"/>
        </w:trPr>
        <w:tc>
          <w:tcPr>
            <w:tcW w:w="1238" w:type="dxa"/>
          </w:tcPr>
          <w:p w:rsidR="000E1BD9" w:rsidRDefault="000E1BD9" w:rsidP="005305F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Nr,pow</w:t>
            </w:r>
            <w:proofErr w:type="spellEnd"/>
            <w:r>
              <w:rPr>
                <w:b/>
              </w:rPr>
              <w:t xml:space="preserve"> dz.</w:t>
            </w:r>
          </w:p>
        </w:tc>
        <w:tc>
          <w:tcPr>
            <w:tcW w:w="4123" w:type="dxa"/>
            <w:vMerge/>
          </w:tcPr>
          <w:p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2823" w:type="dxa"/>
            <w:vMerge/>
          </w:tcPr>
          <w:p w:rsidR="000E1BD9" w:rsidRDefault="000E1BD9" w:rsidP="005305FA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/>
          </w:tcPr>
          <w:p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>Podatek VAT</w:t>
            </w:r>
          </w:p>
        </w:tc>
        <w:tc>
          <w:tcPr>
            <w:tcW w:w="1578" w:type="dxa"/>
            <w:vMerge/>
          </w:tcPr>
          <w:p w:rsidR="000E1BD9" w:rsidRDefault="000E1BD9" w:rsidP="005305FA">
            <w:pPr>
              <w:jc w:val="center"/>
              <w:rPr>
                <w:b/>
              </w:rPr>
            </w:pPr>
          </w:p>
        </w:tc>
      </w:tr>
      <w:tr w:rsidR="000E1BD9" w:rsidTr="0032405C">
        <w:trPr>
          <w:trHeight w:val="202"/>
          <w:jc w:val="center"/>
        </w:trPr>
        <w:tc>
          <w:tcPr>
            <w:tcW w:w="1238" w:type="dxa"/>
          </w:tcPr>
          <w:p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4123" w:type="dxa"/>
          </w:tcPr>
          <w:p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823" w:type="dxa"/>
          </w:tcPr>
          <w:p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57" w:type="dxa"/>
          </w:tcPr>
          <w:p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268" w:type="dxa"/>
          </w:tcPr>
          <w:p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42" w:type="dxa"/>
          </w:tcPr>
          <w:p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78" w:type="dxa"/>
          </w:tcPr>
          <w:p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0E1BD9" w:rsidTr="0032405C">
        <w:trPr>
          <w:cantSplit/>
          <w:trHeight w:val="1688"/>
          <w:jc w:val="center"/>
        </w:trPr>
        <w:tc>
          <w:tcPr>
            <w:tcW w:w="1238" w:type="dxa"/>
          </w:tcPr>
          <w:p w:rsidR="000E1BD9" w:rsidRDefault="000E1BD9" w:rsidP="005305FA">
            <w:pPr>
              <w:jc w:val="center"/>
            </w:pPr>
            <w:r>
              <w:t xml:space="preserve">Żagań ul. </w:t>
            </w:r>
          </w:p>
          <w:p w:rsidR="000E1BD9" w:rsidRPr="0097258F" w:rsidRDefault="00144076" w:rsidP="00AB5752">
            <w:pPr>
              <w:jc w:val="center"/>
            </w:pPr>
            <w:proofErr w:type="spellStart"/>
            <w:r>
              <w:t>Reymonta</w:t>
            </w:r>
            <w:r w:rsidR="000E1BD9">
              <w:t>strefa</w:t>
            </w:r>
            <w:proofErr w:type="spellEnd"/>
            <w:r w:rsidR="000E1BD9">
              <w:t xml:space="preserve"> </w:t>
            </w:r>
            <w:r w:rsidR="00AB5752">
              <w:t>centralna</w:t>
            </w:r>
          </w:p>
        </w:tc>
        <w:tc>
          <w:tcPr>
            <w:tcW w:w="4123" w:type="dxa"/>
            <w:vMerge w:val="restart"/>
          </w:tcPr>
          <w:p w:rsidR="000E1BD9" w:rsidRPr="00496C96" w:rsidRDefault="00560BD7" w:rsidP="00B37BAD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Nieruchomość </w:t>
            </w:r>
            <w:r w:rsidR="00AB5752">
              <w:rPr>
                <w:color w:val="000000"/>
                <w:sz w:val="20"/>
              </w:rPr>
              <w:t>położona w Centralnej części miasta, w otoczeniu zabudowy handlowej, usługowej oraz mieszka</w:t>
            </w:r>
            <w:r w:rsidR="00B37BAD">
              <w:rPr>
                <w:color w:val="000000"/>
                <w:sz w:val="20"/>
              </w:rPr>
              <w:t xml:space="preserve">niowej. Dojazd do nieruchomości drogą gruntową, </w:t>
            </w:r>
            <w:r w:rsidR="00AB5752">
              <w:rPr>
                <w:color w:val="000000"/>
                <w:sz w:val="20"/>
              </w:rPr>
              <w:t xml:space="preserve">wydzieloną geodezyjnie. Dostępność komunikacyjna wysoka – bliskość przystanków komunikacji publicznej. Dostępność do sieci energetycznej, </w:t>
            </w:r>
            <w:proofErr w:type="spellStart"/>
            <w:r w:rsidR="00AB5752">
              <w:rPr>
                <w:color w:val="000000"/>
                <w:sz w:val="20"/>
              </w:rPr>
              <w:t>wod-kan</w:t>
            </w:r>
            <w:proofErr w:type="spellEnd"/>
            <w:r w:rsidR="00AB5752">
              <w:rPr>
                <w:color w:val="000000"/>
                <w:sz w:val="20"/>
              </w:rPr>
              <w:t>, gazowej i telekomunikacyjnej.</w:t>
            </w:r>
            <w:r w:rsidR="00106256">
              <w:rPr>
                <w:color w:val="000000"/>
                <w:sz w:val="20"/>
              </w:rPr>
              <w:t xml:space="preserve"> Kształt nieruchomość zbliżony wyznaczony granicami geodezyjnymi, zbliżony do </w:t>
            </w:r>
            <w:proofErr w:type="spellStart"/>
            <w:r w:rsidR="00106256">
              <w:rPr>
                <w:color w:val="000000"/>
                <w:sz w:val="20"/>
              </w:rPr>
              <w:t>trapeza</w:t>
            </w:r>
            <w:proofErr w:type="spellEnd"/>
            <w:r w:rsidR="00106256">
              <w:rPr>
                <w:color w:val="000000"/>
                <w:sz w:val="20"/>
              </w:rPr>
              <w:t xml:space="preserve">. Brak informacji o stanie geotechnicznym nieruchomości. </w:t>
            </w:r>
          </w:p>
        </w:tc>
        <w:tc>
          <w:tcPr>
            <w:tcW w:w="2823" w:type="dxa"/>
            <w:vMerge w:val="restart"/>
          </w:tcPr>
          <w:p w:rsidR="000E1BD9" w:rsidRPr="00BC796D" w:rsidRDefault="00144076" w:rsidP="00AB5752">
            <w:pPr>
              <w:pStyle w:val="Tytu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BC796D">
              <w:rPr>
                <w:rFonts w:ascii="Arial" w:hAnsi="Arial" w:cs="Arial"/>
                <w:b w:val="0"/>
                <w:sz w:val="18"/>
                <w:szCs w:val="18"/>
              </w:rPr>
              <w:t xml:space="preserve">Przeznaczenie dla nieruchomości określa </w:t>
            </w:r>
            <w:r w:rsidR="00BC796D" w:rsidRPr="00BC796D">
              <w:rPr>
                <w:rFonts w:ascii="Arial" w:hAnsi="Arial" w:cs="Arial"/>
                <w:b w:val="0"/>
                <w:sz w:val="20"/>
              </w:rPr>
              <w:t>Uchwała nr XXI/23/2016 Rady Miasta Żagań z dnia 25 marca 2016 r w sprawie: uchwalenia miejscowego planu zagospodarowania przestrzennego ośrodka usługowego dla zachodniej części miasta Żagania Centrum-Zachód – obszar A</w:t>
            </w:r>
            <w:r w:rsidR="00AB5752" w:rsidRPr="00BC796D">
              <w:rPr>
                <w:rFonts w:ascii="Arial" w:hAnsi="Arial" w:cs="Arial"/>
                <w:b w:val="0"/>
                <w:sz w:val="18"/>
                <w:szCs w:val="18"/>
              </w:rPr>
              <w:t>. Nieruchomość znajduje</w:t>
            </w:r>
            <w:r w:rsidRPr="00BC796D">
              <w:rPr>
                <w:rFonts w:ascii="Arial" w:hAnsi="Arial" w:cs="Arial"/>
                <w:b w:val="0"/>
                <w:sz w:val="18"/>
                <w:szCs w:val="18"/>
              </w:rPr>
              <w:t xml:space="preserve"> się w jednostce 1UM dopuszczającej zabudowę mieszkaniow</w:t>
            </w:r>
            <w:r w:rsidR="00AB5752" w:rsidRPr="00BC796D">
              <w:rPr>
                <w:rFonts w:ascii="Arial" w:hAnsi="Arial" w:cs="Arial"/>
                <w:b w:val="0"/>
                <w:sz w:val="18"/>
                <w:szCs w:val="18"/>
              </w:rPr>
              <w:t>ą, mieszkaniowo usługową oraz usługową. Jako uzupełnienie zagospodarowania dopuszczalne jest urządzanie zieleni, parkingów, ciągów pieszych i dróg rowerowych oraz instalacji urządzeń infrastruktury technicznej</w:t>
            </w:r>
            <w:r w:rsidRPr="00BC796D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="00560BD7" w:rsidRPr="00BC796D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1757" w:type="dxa"/>
          </w:tcPr>
          <w:p w:rsidR="000E1BD9" w:rsidRDefault="000E1BD9" w:rsidP="005305FA">
            <w:pPr>
              <w:rPr>
                <w:color w:val="000000"/>
              </w:rPr>
            </w:pPr>
            <w:r>
              <w:rPr>
                <w:color w:val="000000"/>
              </w:rPr>
              <w:t>Sprzedaż na własność w drodz</w:t>
            </w:r>
            <w:r w:rsidR="007B18ED">
              <w:rPr>
                <w:color w:val="000000"/>
              </w:rPr>
              <w:t xml:space="preserve">e ustnego przetargu </w:t>
            </w:r>
            <w:r>
              <w:rPr>
                <w:color w:val="000000"/>
              </w:rPr>
              <w:t>ograniczonego.</w:t>
            </w:r>
          </w:p>
        </w:tc>
        <w:tc>
          <w:tcPr>
            <w:tcW w:w="2268" w:type="dxa"/>
            <w:vMerge w:val="restart"/>
          </w:tcPr>
          <w:p w:rsidR="000E1BD9" w:rsidRDefault="000E1BD9" w:rsidP="005305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Termin złożenia wniosku nie może być krótszy niż 6 tygodni licząc od dnia wywieszenia wykazu.</w:t>
            </w:r>
          </w:p>
          <w:p w:rsidR="000E1BD9" w:rsidRDefault="000E1BD9" w:rsidP="005305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Wnioski mogą składać osoby którym przysługuje pierwszeństwo w nabyciu nieruchomości na podstawie art. 34 ust. 1 pkt 1 i pkt 2 ustawy o gospodarce nieruchomościami </w:t>
            </w:r>
          </w:p>
          <w:p w:rsidR="000E1BD9" w:rsidRDefault="000E1BD9" w:rsidP="005305F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2" w:type="dxa"/>
          </w:tcPr>
          <w:p w:rsidR="000E1BD9" w:rsidRDefault="000E1BD9" w:rsidP="005305FA">
            <w:pPr>
              <w:jc w:val="center"/>
              <w:rPr>
                <w:b/>
                <w:color w:val="000000"/>
              </w:rPr>
            </w:pPr>
          </w:p>
          <w:p w:rsidR="000E1BD9" w:rsidRDefault="00106256" w:rsidP="007B18ED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140.000,00</w:t>
            </w:r>
          </w:p>
        </w:tc>
        <w:tc>
          <w:tcPr>
            <w:tcW w:w="1578" w:type="dxa"/>
            <w:vMerge w:val="restart"/>
          </w:tcPr>
          <w:p w:rsidR="000E1BD9" w:rsidRDefault="000E1BD9" w:rsidP="005305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Należność za grunt nabywca zobowiązany jest zapłacić w całości najpóźniej przed podpisaniem umowy notarialnej.</w:t>
            </w:r>
          </w:p>
        </w:tc>
      </w:tr>
      <w:tr w:rsidR="000E1BD9" w:rsidTr="0032405C">
        <w:trPr>
          <w:cantSplit/>
          <w:trHeight w:val="1686"/>
          <w:jc w:val="center"/>
        </w:trPr>
        <w:tc>
          <w:tcPr>
            <w:tcW w:w="1238" w:type="dxa"/>
          </w:tcPr>
          <w:p w:rsidR="000E1BD9" w:rsidRDefault="000E1BD9" w:rsidP="00144076">
            <w:pPr>
              <w:pStyle w:val="Nagwek3"/>
            </w:pPr>
            <w:r>
              <w:t xml:space="preserve">KW Nr </w:t>
            </w:r>
            <w:r w:rsidR="00144076">
              <w:t>52794/9</w:t>
            </w:r>
          </w:p>
        </w:tc>
        <w:tc>
          <w:tcPr>
            <w:tcW w:w="4123" w:type="dxa"/>
            <w:vMerge/>
          </w:tcPr>
          <w:p w:rsidR="000E1BD9" w:rsidRDefault="000E1BD9" w:rsidP="005305FA">
            <w:pPr>
              <w:rPr>
                <w:color w:val="000000"/>
              </w:rPr>
            </w:pPr>
          </w:p>
        </w:tc>
        <w:tc>
          <w:tcPr>
            <w:tcW w:w="2823" w:type="dxa"/>
            <w:vMerge/>
          </w:tcPr>
          <w:p w:rsidR="000E1BD9" w:rsidRDefault="000E1BD9" w:rsidP="005305FA"/>
        </w:tc>
        <w:tc>
          <w:tcPr>
            <w:tcW w:w="1757" w:type="dxa"/>
            <w:vMerge w:val="restart"/>
          </w:tcPr>
          <w:p w:rsidR="000E1BD9" w:rsidRDefault="000E1BD9" w:rsidP="005305FA">
            <w:pPr>
              <w:rPr>
                <w:color w:val="000000"/>
              </w:rPr>
            </w:pPr>
            <w:r>
              <w:rPr>
                <w:color w:val="000000"/>
              </w:rPr>
              <w:t>Nie dotyczy</w:t>
            </w:r>
          </w:p>
        </w:tc>
        <w:tc>
          <w:tcPr>
            <w:tcW w:w="2268" w:type="dxa"/>
            <w:vMerge/>
          </w:tcPr>
          <w:p w:rsidR="000E1BD9" w:rsidRDefault="000E1BD9" w:rsidP="005305FA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 w:val="restart"/>
          </w:tcPr>
          <w:p w:rsidR="000E1BD9" w:rsidRDefault="000E1BD9" w:rsidP="005305FA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color w:val="000000"/>
              </w:rPr>
              <w:t>Do ceny ustalonej w przetargu dolicza się podatek VAT w wysokości 23 %.</w:t>
            </w:r>
          </w:p>
        </w:tc>
        <w:tc>
          <w:tcPr>
            <w:tcW w:w="1578" w:type="dxa"/>
            <w:vMerge/>
          </w:tcPr>
          <w:p w:rsidR="000E1BD9" w:rsidRDefault="000E1BD9" w:rsidP="005305FA">
            <w:pPr>
              <w:jc w:val="center"/>
              <w:rPr>
                <w:color w:val="000000"/>
              </w:rPr>
            </w:pPr>
          </w:p>
        </w:tc>
      </w:tr>
      <w:tr w:rsidR="000E1BD9" w:rsidTr="0032405C">
        <w:trPr>
          <w:cantSplit/>
          <w:trHeight w:val="2857"/>
          <w:jc w:val="center"/>
        </w:trPr>
        <w:tc>
          <w:tcPr>
            <w:tcW w:w="1238" w:type="dxa"/>
          </w:tcPr>
          <w:p w:rsidR="000E1BD9" w:rsidRDefault="00144076" w:rsidP="005305FA">
            <w:pPr>
              <w:pStyle w:val="Tytu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2377/18</w:t>
            </w:r>
          </w:p>
          <w:p w:rsidR="000E1BD9" w:rsidRDefault="00144076" w:rsidP="005305FA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1176</w:t>
            </w:r>
            <w:r w:rsidR="000E1BD9">
              <w:rPr>
                <w:b/>
                <w:color w:val="000000"/>
              </w:rPr>
              <w:t xml:space="preserve"> m</w:t>
            </w:r>
            <w:r w:rsidR="000E1BD9">
              <w:rPr>
                <w:b/>
                <w:color w:val="000000"/>
                <w:vertAlign w:val="superscript"/>
              </w:rPr>
              <w:t>2</w:t>
            </w:r>
          </w:p>
        </w:tc>
        <w:tc>
          <w:tcPr>
            <w:tcW w:w="4123" w:type="dxa"/>
            <w:vMerge/>
          </w:tcPr>
          <w:p w:rsidR="000E1BD9" w:rsidRDefault="000E1BD9" w:rsidP="005305FA">
            <w:pPr>
              <w:rPr>
                <w:color w:val="000000"/>
              </w:rPr>
            </w:pPr>
          </w:p>
        </w:tc>
        <w:tc>
          <w:tcPr>
            <w:tcW w:w="2823" w:type="dxa"/>
            <w:vMerge/>
          </w:tcPr>
          <w:p w:rsidR="000E1BD9" w:rsidRDefault="000E1BD9" w:rsidP="005305FA"/>
        </w:tc>
        <w:tc>
          <w:tcPr>
            <w:tcW w:w="1757" w:type="dxa"/>
            <w:vMerge/>
          </w:tcPr>
          <w:p w:rsidR="000E1BD9" w:rsidRDefault="000E1BD9" w:rsidP="005305FA">
            <w:pPr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:rsidR="000E1BD9" w:rsidRDefault="000E1BD9" w:rsidP="005305FA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</w:tcPr>
          <w:p w:rsidR="000E1BD9" w:rsidRDefault="000E1BD9" w:rsidP="005305FA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578" w:type="dxa"/>
            <w:vMerge/>
          </w:tcPr>
          <w:p w:rsidR="000E1BD9" w:rsidRDefault="000E1BD9" w:rsidP="005305FA">
            <w:pPr>
              <w:jc w:val="center"/>
              <w:rPr>
                <w:color w:val="000000"/>
              </w:rPr>
            </w:pPr>
          </w:p>
        </w:tc>
      </w:tr>
    </w:tbl>
    <w:p w:rsidR="000E1BD9" w:rsidRDefault="000E1BD9" w:rsidP="000E1BD9">
      <w:pPr>
        <w:jc w:val="both"/>
        <w:rPr>
          <w:sz w:val="24"/>
        </w:rPr>
      </w:pPr>
    </w:p>
    <w:p w:rsidR="000E1BD9" w:rsidRDefault="000E1BD9" w:rsidP="000E1BD9">
      <w:pPr>
        <w:jc w:val="both"/>
      </w:pPr>
      <w:r>
        <w:t xml:space="preserve"> Data wywieszenia wykazu: .......................................</w:t>
      </w:r>
    </w:p>
    <w:p w:rsidR="000E1BD9" w:rsidRDefault="000E1BD9" w:rsidP="000E1BD9">
      <w:pPr>
        <w:jc w:val="both"/>
      </w:pPr>
    </w:p>
    <w:p w:rsidR="000E1BD9" w:rsidRDefault="0032405C" w:rsidP="000E1BD9">
      <w:pPr>
        <w:jc w:val="both"/>
      </w:pPr>
      <w:r>
        <w:t xml:space="preserve"> </w:t>
      </w:r>
      <w:bookmarkStart w:id="0" w:name="_GoBack"/>
      <w:bookmarkEnd w:id="0"/>
      <w:r w:rsidR="000E1BD9">
        <w:t>Data zdjęcia wykazu: ...............................................</w:t>
      </w:r>
    </w:p>
    <w:p w:rsidR="00B92793" w:rsidRDefault="00B92793"/>
    <w:sectPr w:rsidR="00B92793" w:rsidSect="000E1BD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E1BD9"/>
    <w:rsid w:val="000E1BD9"/>
    <w:rsid w:val="00106256"/>
    <w:rsid w:val="00144076"/>
    <w:rsid w:val="0015652A"/>
    <w:rsid w:val="0025659A"/>
    <w:rsid w:val="0032405C"/>
    <w:rsid w:val="0044259D"/>
    <w:rsid w:val="00560BD7"/>
    <w:rsid w:val="006B5C0B"/>
    <w:rsid w:val="007B18ED"/>
    <w:rsid w:val="00AB5752"/>
    <w:rsid w:val="00B37BAD"/>
    <w:rsid w:val="00B92793"/>
    <w:rsid w:val="00BC796D"/>
    <w:rsid w:val="00EE19B6"/>
    <w:rsid w:val="00FA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B4599A-5ECB-4B90-A103-71CB8FDB2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1BD9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E1BD9"/>
    <w:pPr>
      <w:keepNext/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E1BD9"/>
    <w:rPr>
      <w:rFonts w:ascii="Arial" w:eastAsia="Times New Roman" w:hAnsi="Arial" w:cs="Times New Roman"/>
      <w:b/>
      <w:szCs w:val="20"/>
      <w:lang w:eastAsia="pl-PL"/>
    </w:rPr>
  </w:style>
  <w:style w:type="paragraph" w:styleId="Tytu">
    <w:name w:val="Title"/>
    <w:basedOn w:val="Normalny"/>
    <w:link w:val="TytuZnak"/>
    <w:qFormat/>
    <w:rsid w:val="000E1BD9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0E1BD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0E1BD9"/>
    <w:pPr>
      <w:pBdr>
        <w:right w:val="single" w:sz="4" w:space="4" w:color="auto"/>
      </w:pBdr>
      <w:jc w:val="center"/>
    </w:pPr>
    <w:rPr>
      <w:rFonts w:ascii="Times New Roman" w:hAnsi="Times New Roman"/>
      <w:b/>
      <w:sz w:val="24"/>
    </w:rPr>
  </w:style>
  <w:style w:type="character" w:customStyle="1" w:styleId="PodtytuZnak">
    <w:name w:val="Podtytuł Znak"/>
    <w:basedOn w:val="Domylnaczcionkaakapitu"/>
    <w:link w:val="Podtytu"/>
    <w:rsid w:val="000E1BD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7B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BA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7</cp:revision>
  <cp:lastPrinted>2017-04-28T06:14:00Z</cp:lastPrinted>
  <dcterms:created xsi:type="dcterms:W3CDTF">2016-04-12T06:28:00Z</dcterms:created>
  <dcterms:modified xsi:type="dcterms:W3CDTF">2017-04-28T06:14:00Z</dcterms:modified>
</cp:coreProperties>
</file>