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BD9" w:rsidRPr="000E1BD9" w:rsidRDefault="000E1BD9" w:rsidP="007B18ED">
      <w:pPr>
        <w:pStyle w:val="Tytu"/>
        <w:ind w:left="3540" w:firstLine="708"/>
        <w:jc w:val="left"/>
        <w:rPr>
          <w:rFonts w:ascii="Arial" w:hAnsi="Arial"/>
          <w:sz w:val="20"/>
        </w:rPr>
      </w:pPr>
      <w:r w:rsidRPr="000E1BD9">
        <w:rPr>
          <w:rFonts w:ascii="Arial" w:hAnsi="Arial"/>
          <w:sz w:val="20"/>
        </w:rPr>
        <w:t>WYKAZ NIERUCHOMOŚCI WYZNACZONEJ DO SPRZEDAŻY</w:t>
      </w:r>
    </w:p>
    <w:p w:rsidR="000E1BD9" w:rsidRPr="000E1BD9" w:rsidRDefault="000E1BD9" w:rsidP="000E1BD9">
      <w:pPr>
        <w:pStyle w:val="Podtytu"/>
        <w:rPr>
          <w:rFonts w:ascii="Arial" w:hAnsi="Arial"/>
          <w:sz w:val="20"/>
        </w:rPr>
      </w:pPr>
      <w:r w:rsidRPr="000E1BD9">
        <w:rPr>
          <w:rFonts w:ascii="Arial" w:hAnsi="Arial"/>
          <w:sz w:val="20"/>
        </w:rPr>
        <w:t xml:space="preserve">Załącznik do Zarządzenia Burmistrza Miasta Żagań Nr .. / 2015 z dnia … </w:t>
      </w:r>
      <w:r w:rsidR="007B18ED">
        <w:rPr>
          <w:rFonts w:ascii="Arial" w:hAnsi="Arial"/>
          <w:sz w:val="20"/>
        </w:rPr>
        <w:t>lipca</w:t>
      </w:r>
      <w:r w:rsidRPr="000E1BD9">
        <w:rPr>
          <w:rFonts w:ascii="Arial" w:hAnsi="Arial"/>
          <w:sz w:val="20"/>
        </w:rPr>
        <w:t xml:space="preserve"> 2015 roku</w:t>
      </w:r>
    </w:p>
    <w:p w:rsidR="000E1BD9" w:rsidRPr="000E1BD9" w:rsidRDefault="000E1BD9" w:rsidP="000E1BD9">
      <w:pPr>
        <w:jc w:val="both"/>
        <w:rPr>
          <w:sz w:val="20"/>
        </w:rPr>
      </w:pPr>
      <w:r w:rsidRPr="000E1BD9">
        <w:rPr>
          <w:sz w:val="20"/>
        </w:rPr>
        <w:t>Na podstawie art.35 ustawy z dnia 21 lipca 1997 r. o gospodarce nieruchomościami Burmistrz Miasta Żagań podaje do publicznej wiadomości informację o wyznaczeniu do sprzedaży gruntu ko</w:t>
      </w:r>
      <w:r w:rsidR="007B18ED">
        <w:rPr>
          <w:sz w:val="20"/>
        </w:rPr>
        <w:t xml:space="preserve">munalnego w drodze przetargu </w:t>
      </w:r>
      <w:r w:rsidRPr="000E1BD9">
        <w:rPr>
          <w:sz w:val="20"/>
        </w:rPr>
        <w:t xml:space="preserve">ograniczonego przy ul. </w:t>
      </w:r>
      <w:r w:rsidR="007B18ED">
        <w:rPr>
          <w:sz w:val="20"/>
        </w:rPr>
        <w:t>Myśliwskiej</w:t>
      </w:r>
      <w:r w:rsidRPr="000E1BD9">
        <w:rPr>
          <w:sz w:val="20"/>
        </w:rPr>
        <w:t xml:space="preserve"> w Żaganiu: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38"/>
        <w:gridCol w:w="4820"/>
        <w:gridCol w:w="2126"/>
        <w:gridCol w:w="1757"/>
        <w:gridCol w:w="2268"/>
        <w:gridCol w:w="1842"/>
        <w:gridCol w:w="1578"/>
      </w:tblGrid>
      <w:tr w:rsidR="000E1BD9" w:rsidTr="005305FA">
        <w:trPr>
          <w:cantSplit/>
          <w:trHeight w:val="420"/>
          <w:jc w:val="center"/>
        </w:trPr>
        <w:tc>
          <w:tcPr>
            <w:tcW w:w="1238" w:type="dxa"/>
          </w:tcPr>
          <w:p w:rsidR="000E1BD9" w:rsidRDefault="000E1BD9" w:rsidP="005305F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Położ</w:t>
            </w:r>
            <w:proofErr w:type="spellEnd"/>
            <w:r>
              <w:rPr>
                <w:b/>
              </w:rPr>
              <w:t>. gruntu</w:t>
            </w:r>
          </w:p>
        </w:tc>
        <w:tc>
          <w:tcPr>
            <w:tcW w:w="4820" w:type="dxa"/>
            <w:vMerge w:val="restart"/>
          </w:tcPr>
          <w:p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>Opis nieruchomości</w:t>
            </w:r>
          </w:p>
        </w:tc>
        <w:tc>
          <w:tcPr>
            <w:tcW w:w="2126" w:type="dxa"/>
            <w:vMerge w:val="restart"/>
          </w:tcPr>
          <w:p w:rsidR="000E1BD9" w:rsidRDefault="000E1BD9" w:rsidP="005305FA">
            <w:pPr>
              <w:pStyle w:val="Tytu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Przeznaczenie gruntu w planie </w:t>
            </w:r>
            <w:proofErr w:type="spellStart"/>
            <w:r>
              <w:rPr>
                <w:rFonts w:ascii="Arial" w:hAnsi="Arial"/>
                <w:sz w:val="22"/>
              </w:rPr>
              <w:t>zagospodarowa</w:t>
            </w:r>
            <w:proofErr w:type="spellEnd"/>
          </w:p>
          <w:p w:rsidR="000E1BD9" w:rsidRDefault="000E1BD9" w:rsidP="005305FA">
            <w:pPr>
              <w:pStyle w:val="Tytu"/>
              <w:rPr>
                <w:rFonts w:ascii="Arial" w:hAnsi="Arial"/>
                <w:b w:val="0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nia</w:t>
            </w:r>
            <w:proofErr w:type="spellEnd"/>
            <w:r>
              <w:rPr>
                <w:rFonts w:ascii="Arial" w:hAnsi="Arial"/>
                <w:sz w:val="22"/>
              </w:rPr>
              <w:t xml:space="preserve"> przestrzennego</w:t>
            </w:r>
          </w:p>
        </w:tc>
        <w:tc>
          <w:tcPr>
            <w:tcW w:w="1757" w:type="dxa"/>
          </w:tcPr>
          <w:p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 xml:space="preserve">Forma zbycia </w:t>
            </w:r>
          </w:p>
        </w:tc>
        <w:tc>
          <w:tcPr>
            <w:tcW w:w="2268" w:type="dxa"/>
            <w:vMerge w:val="restart"/>
          </w:tcPr>
          <w:p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do złożenia wniosku o pierwszeństwo w nabyciu nieruchomości </w:t>
            </w:r>
          </w:p>
        </w:tc>
        <w:tc>
          <w:tcPr>
            <w:tcW w:w="1842" w:type="dxa"/>
            <w:vMerge w:val="restart"/>
          </w:tcPr>
          <w:p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>Cena nieruchomości [zł]</w:t>
            </w:r>
          </w:p>
        </w:tc>
        <w:tc>
          <w:tcPr>
            <w:tcW w:w="1578" w:type="dxa"/>
            <w:vMerge w:val="restart"/>
          </w:tcPr>
          <w:p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>Sposób zapłaty</w:t>
            </w:r>
          </w:p>
        </w:tc>
      </w:tr>
      <w:tr w:rsidR="000E1BD9" w:rsidTr="005305FA">
        <w:trPr>
          <w:cantSplit/>
          <w:trHeight w:val="420"/>
          <w:jc w:val="center"/>
        </w:trPr>
        <w:tc>
          <w:tcPr>
            <w:tcW w:w="1238" w:type="dxa"/>
          </w:tcPr>
          <w:p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>Nr KW</w:t>
            </w:r>
          </w:p>
        </w:tc>
        <w:tc>
          <w:tcPr>
            <w:tcW w:w="4820" w:type="dxa"/>
            <w:vMerge/>
          </w:tcPr>
          <w:p w:rsidR="000E1BD9" w:rsidRDefault="000E1BD9" w:rsidP="005305FA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0E1BD9" w:rsidRDefault="000E1BD9" w:rsidP="005305FA">
            <w:pPr>
              <w:pStyle w:val="Tytu"/>
              <w:rPr>
                <w:rFonts w:ascii="Arial" w:hAnsi="Arial"/>
                <w:sz w:val="22"/>
              </w:rPr>
            </w:pPr>
          </w:p>
        </w:tc>
        <w:tc>
          <w:tcPr>
            <w:tcW w:w="1757" w:type="dxa"/>
            <w:vMerge w:val="restart"/>
          </w:tcPr>
          <w:p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</w:t>
            </w:r>
            <w:proofErr w:type="spellStart"/>
            <w:r>
              <w:rPr>
                <w:b/>
              </w:rPr>
              <w:t>zagospodarowa</w:t>
            </w:r>
            <w:proofErr w:type="spellEnd"/>
          </w:p>
          <w:p w:rsidR="000E1BD9" w:rsidRDefault="000E1BD9" w:rsidP="005305F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nia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268" w:type="dxa"/>
            <w:vMerge/>
          </w:tcPr>
          <w:p w:rsidR="000E1BD9" w:rsidRDefault="000E1BD9" w:rsidP="005305FA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0E1BD9" w:rsidRDefault="000E1BD9" w:rsidP="005305FA">
            <w:pPr>
              <w:jc w:val="center"/>
              <w:rPr>
                <w:b/>
              </w:rPr>
            </w:pPr>
          </w:p>
        </w:tc>
        <w:tc>
          <w:tcPr>
            <w:tcW w:w="1578" w:type="dxa"/>
            <w:vMerge/>
          </w:tcPr>
          <w:p w:rsidR="000E1BD9" w:rsidRDefault="000E1BD9" w:rsidP="005305FA">
            <w:pPr>
              <w:jc w:val="center"/>
              <w:rPr>
                <w:b/>
              </w:rPr>
            </w:pPr>
          </w:p>
        </w:tc>
      </w:tr>
      <w:tr w:rsidR="000E1BD9" w:rsidTr="005305FA">
        <w:trPr>
          <w:cantSplit/>
          <w:trHeight w:val="420"/>
          <w:jc w:val="center"/>
        </w:trPr>
        <w:tc>
          <w:tcPr>
            <w:tcW w:w="1238" w:type="dxa"/>
          </w:tcPr>
          <w:p w:rsidR="000E1BD9" w:rsidRDefault="000E1BD9" w:rsidP="005305F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Nr,pow</w:t>
            </w:r>
            <w:proofErr w:type="spellEnd"/>
            <w:r>
              <w:rPr>
                <w:b/>
              </w:rPr>
              <w:t xml:space="preserve"> dz.</w:t>
            </w:r>
          </w:p>
        </w:tc>
        <w:tc>
          <w:tcPr>
            <w:tcW w:w="4820" w:type="dxa"/>
            <w:vMerge/>
          </w:tcPr>
          <w:p w:rsidR="000E1BD9" w:rsidRDefault="000E1BD9" w:rsidP="005305FA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0E1BD9" w:rsidRDefault="000E1BD9" w:rsidP="005305FA">
            <w:pPr>
              <w:pStyle w:val="Tytu"/>
              <w:rPr>
                <w:rFonts w:ascii="Arial" w:hAnsi="Arial"/>
                <w:sz w:val="22"/>
              </w:rPr>
            </w:pPr>
          </w:p>
        </w:tc>
        <w:tc>
          <w:tcPr>
            <w:tcW w:w="1757" w:type="dxa"/>
            <w:vMerge/>
          </w:tcPr>
          <w:p w:rsidR="000E1BD9" w:rsidRDefault="000E1BD9" w:rsidP="005305FA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0E1BD9" w:rsidRDefault="000E1BD9" w:rsidP="005305FA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>Podatek VAT</w:t>
            </w:r>
          </w:p>
        </w:tc>
        <w:tc>
          <w:tcPr>
            <w:tcW w:w="1578" w:type="dxa"/>
            <w:vMerge/>
          </w:tcPr>
          <w:p w:rsidR="000E1BD9" w:rsidRDefault="000E1BD9" w:rsidP="005305FA">
            <w:pPr>
              <w:jc w:val="center"/>
              <w:rPr>
                <w:b/>
              </w:rPr>
            </w:pPr>
          </w:p>
        </w:tc>
      </w:tr>
      <w:tr w:rsidR="000E1BD9" w:rsidTr="005305FA">
        <w:trPr>
          <w:trHeight w:val="202"/>
          <w:jc w:val="center"/>
        </w:trPr>
        <w:tc>
          <w:tcPr>
            <w:tcW w:w="1238" w:type="dxa"/>
          </w:tcPr>
          <w:p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4820" w:type="dxa"/>
          </w:tcPr>
          <w:p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126" w:type="dxa"/>
          </w:tcPr>
          <w:p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57" w:type="dxa"/>
          </w:tcPr>
          <w:p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268" w:type="dxa"/>
          </w:tcPr>
          <w:p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42" w:type="dxa"/>
          </w:tcPr>
          <w:p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78" w:type="dxa"/>
          </w:tcPr>
          <w:p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0E1BD9" w:rsidTr="005305FA">
        <w:trPr>
          <w:cantSplit/>
          <w:trHeight w:val="1688"/>
          <w:jc w:val="center"/>
        </w:trPr>
        <w:tc>
          <w:tcPr>
            <w:tcW w:w="1238" w:type="dxa"/>
          </w:tcPr>
          <w:p w:rsidR="000E1BD9" w:rsidRDefault="000E1BD9" w:rsidP="005305FA">
            <w:pPr>
              <w:jc w:val="center"/>
            </w:pPr>
            <w:r>
              <w:t xml:space="preserve">Żagań ul. </w:t>
            </w:r>
          </w:p>
          <w:p w:rsidR="000E1BD9" w:rsidRPr="0097258F" w:rsidRDefault="0015652A" w:rsidP="005305FA">
            <w:pPr>
              <w:jc w:val="center"/>
            </w:pPr>
            <w:proofErr w:type="spellStart"/>
            <w:r>
              <w:t>Myśliwska</w:t>
            </w:r>
            <w:r w:rsidR="000E1BD9">
              <w:t>strefa</w:t>
            </w:r>
            <w:proofErr w:type="spellEnd"/>
            <w:r w:rsidR="000E1BD9">
              <w:t xml:space="preserve"> podmiejska</w:t>
            </w:r>
          </w:p>
        </w:tc>
        <w:tc>
          <w:tcPr>
            <w:tcW w:w="4820" w:type="dxa"/>
            <w:vMerge w:val="restart"/>
          </w:tcPr>
          <w:p w:rsidR="000E1BD9" w:rsidRPr="00496C96" w:rsidRDefault="0015652A" w:rsidP="005305FA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Nieruchomość przeznaczona pod urządzenie drogi dojazdowej do nieruchomości sąsiednich. W sąsiedztwie nieruchomości zabudowa mieszkalna – jednorodzinna (szeregowa i wolnostojąca), mieszkalno – usługowa, usługowa, szkoła. Nieruchomość położona na terenach wyposażonych w przewody i urządzenia energetyczne, wodociągowe, kanalizacyjne, gazowe i telekomunikacyjne. Dostępność komunikacyjna z ul. </w:t>
            </w:r>
            <w:proofErr w:type="spellStart"/>
            <w:r>
              <w:rPr>
                <w:color w:val="000000"/>
                <w:sz w:val="20"/>
              </w:rPr>
              <w:t>Myśłiwskiej</w:t>
            </w:r>
            <w:proofErr w:type="spellEnd"/>
          </w:p>
        </w:tc>
        <w:tc>
          <w:tcPr>
            <w:tcW w:w="2126" w:type="dxa"/>
            <w:vMerge w:val="restart"/>
          </w:tcPr>
          <w:p w:rsidR="000E1BD9" w:rsidRPr="00336BF8" w:rsidRDefault="000E1BD9" w:rsidP="0015652A">
            <w:pPr>
              <w:pStyle w:val="Tytu"/>
              <w:jc w:val="both"/>
              <w:rPr>
                <w:b w:val="0"/>
                <w:color w:val="000000"/>
                <w:sz w:val="18"/>
                <w:szCs w:val="18"/>
              </w:rPr>
            </w:pPr>
            <w:r w:rsidRPr="00336BF8">
              <w:rPr>
                <w:rFonts w:ascii="Arial" w:hAnsi="Arial" w:cs="Arial"/>
                <w:b w:val="0"/>
                <w:sz w:val="18"/>
                <w:szCs w:val="18"/>
              </w:rPr>
              <w:t xml:space="preserve">zgodnie z miejscowym planem zagospodarowania przestrzennego </w:t>
            </w:r>
            <w:r w:rsidR="0015652A">
              <w:rPr>
                <w:rFonts w:ascii="Arial" w:hAnsi="Arial" w:cs="Arial"/>
                <w:b w:val="0"/>
                <w:sz w:val="18"/>
                <w:szCs w:val="18"/>
              </w:rPr>
              <w:t>nieruchomość przeznaczona jest pod urządzenie drogi dojazdowej</w:t>
            </w:r>
          </w:p>
        </w:tc>
        <w:tc>
          <w:tcPr>
            <w:tcW w:w="1757" w:type="dxa"/>
          </w:tcPr>
          <w:p w:rsidR="000E1BD9" w:rsidRDefault="000E1BD9" w:rsidP="005305FA">
            <w:pPr>
              <w:rPr>
                <w:color w:val="000000"/>
              </w:rPr>
            </w:pPr>
            <w:r>
              <w:rPr>
                <w:color w:val="000000"/>
              </w:rPr>
              <w:t>Sprzedaż na własność w drodz</w:t>
            </w:r>
            <w:r w:rsidR="007B18ED">
              <w:rPr>
                <w:color w:val="000000"/>
              </w:rPr>
              <w:t xml:space="preserve">e ustnego przetargu </w:t>
            </w:r>
            <w:r>
              <w:rPr>
                <w:color w:val="000000"/>
              </w:rPr>
              <w:t>ograniczonego.</w:t>
            </w:r>
          </w:p>
        </w:tc>
        <w:tc>
          <w:tcPr>
            <w:tcW w:w="2268" w:type="dxa"/>
            <w:vMerge w:val="restart"/>
          </w:tcPr>
          <w:p w:rsidR="000E1BD9" w:rsidRDefault="000E1BD9" w:rsidP="005305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Termin złożenia wniosku nie może być krótszy niż 6 tygodni licząc od dnia wywieszenia wykazu.</w:t>
            </w:r>
          </w:p>
          <w:p w:rsidR="000E1BD9" w:rsidRDefault="000E1BD9" w:rsidP="005305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Wnioski mogą składać osoby którym przysługuje pierwszeństwo w nabyciu nieruchomości na podstawie art. 34 ust. 1 </w:t>
            </w:r>
            <w:proofErr w:type="spellStart"/>
            <w:r>
              <w:rPr>
                <w:color w:val="000000"/>
              </w:rPr>
              <w:t>pkt</w:t>
            </w:r>
            <w:proofErr w:type="spellEnd"/>
            <w:r>
              <w:rPr>
                <w:color w:val="000000"/>
              </w:rPr>
              <w:t xml:space="preserve"> 1 i </w:t>
            </w:r>
            <w:proofErr w:type="spellStart"/>
            <w:r>
              <w:rPr>
                <w:color w:val="000000"/>
              </w:rPr>
              <w:t>pkt</w:t>
            </w:r>
            <w:proofErr w:type="spellEnd"/>
            <w:r>
              <w:rPr>
                <w:color w:val="000000"/>
              </w:rPr>
              <w:t xml:space="preserve"> 2 ustawy o gospodarce nieruchomościami </w:t>
            </w:r>
          </w:p>
          <w:p w:rsidR="000E1BD9" w:rsidRDefault="000E1BD9" w:rsidP="005305F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2" w:type="dxa"/>
          </w:tcPr>
          <w:p w:rsidR="000E1BD9" w:rsidRDefault="000E1BD9" w:rsidP="005305FA">
            <w:pPr>
              <w:jc w:val="center"/>
              <w:rPr>
                <w:b/>
                <w:color w:val="000000"/>
              </w:rPr>
            </w:pPr>
          </w:p>
          <w:p w:rsidR="000E1BD9" w:rsidRDefault="000E1BD9" w:rsidP="007B18ED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7B18ED">
              <w:rPr>
                <w:b/>
                <w:color w:val="000000"/>
              </w:rPr>
              <w:t>.292</w:t>
            </w:r>
            <w:r>
              <w:rPr>
                <w:b/>
                <w:color w:val="000000"/>
              </w:rPr>
              <w:t>,00</w:t>
            </w:r>
          </w:p>
        </w:tc>
        <w:tc>
          <w:tcPr>
            <w:tcW w:w="1578" w:type="dxa"/>
            <w:vMerge w:val="restart"/>
          </w:tcPr>
          <w:p w:rsidR="000E1BD9" w:rsidRDefault="000E1BD9" w:rsidP="005305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Należność za grunt nabywca zobowiązany jest zapłacić w całości najpóźniej przed podpisaniem umowy notarialnej.</w:t>
            </w:r>
          </w:p>
        </w:tc>
      </w:tr>
      <w:tr w:rsidR="000E1BD9" w:rsidTr="005305FA">
        <w:trPr>
          <w:cantSplit/>
          <w:trHeight w:val="1686"/>
          <w:jc w:val="center"/>
        </w:trPr>
        <w:tc>
          <w:tcPr>
            <w:tcW w:w="1238" w:type="dxa"/>
          </w:tcPr>
          <w:p w:rsidR="000E1BD9" w:rsidRDefault="000E1BD9" w:rsidP="0015652A">
            <w:pPr>
              <w:pStyle w:val="Nagwek3"/>
            </w:pPr>
            <w:r>
              <w:t xml:space="preserve">KW Nr </w:t>
            </w:r>
            <w:r w:rsidR="0015652A">
              <w:t>50330/5</w:t>
            </w:r>
          </w:p>
        </w:tc>
        <w:tc>
          <w:tcPr>
            <w:tcW w:w="4820" w:type="dxa"/>
            <w:vMerge/>
          </w:tcPr>
          <w:p w:rsidR="000E1BD9" w:rsidRDefault="000E1BD9" w:rsidP="005305FA">
            <w:pPr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:rsidR="000E1BD9" w:rsidRDefault="000E1BD9" w:rsidP="005305FA"/>
        </w:tc>
        <w:tc>
          <w:tcPr>
            <w:tcW w:w="1757" w:type="dxa"/>
            <w:vMerge w:val="restart"/>
          </w:tcPr>
          <w:p w:rsidR="000E1BD9" w:rsidRDefault="000E1BD9" w:rsidP="005305FA">
            <w:pPr>
              <w:rPr>
                <w:color w:val="000000"/>
              </w:rPr>
            </w:pPr>
            <w:r>
              <w:rPr>
                <w:color w:val="000000"/>
              </w:rPr>
              <w:t>Nie dotyczy</w:t>
            </w:r>
          </w:p>
        </w:tc>
        <w:tc>
          <w:tcPr>
            <w:tcW w:w="2268" w:type="dxa"/>
            <w:vMerge/>
          </w:tcPr>
          <w:p w:rsidR="000E1BD9" w:rsidRDefault="000E1BD9" w:rsidP="005305FA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 w:val="restart"/>
          </w:tcPr>
          <w:p w:rsidR="000E1BD9" w:rsidRDefault="000E1BD9" w:rsidP="005305FA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color w:val="000000"/>
              </w:rPr>
              <w:t>Do ceny ustalonej w przetargu dolicza się podatek VAT w wysokości 23 %.</w:t>
            </w:r>
          </w:p>
        </w:tc>
        <w:tc>
          <w:tcPr>
            <w:tcW w:w="1578" w:type="dxa"/>
            <w:vMerge/>
          </w:tcPr>
          <w:p w:rsidR="000E1BD9" w:rsidRDefault="000E1BD9" w:rsidP="005305FA">
            <w:pPr>
              <w:jc w:val="center"/>
              <w:rPr>
                <w:color w:val="000000"/>
              </w:rPr>
            </w:pPr>
          </w:p>
        </w:tc>
      </w:tr>
      <w:tr w:rsidR="000E1BD9" w:rsidTr="005305FA">
        <w:trPr>
          <w:cantSplit/>
          <w:trHeight w:val="1686"/>
          <w:jc w:val="center"/>
        </w:trPr>
        <w:tc>
          <w:tcPr>
            <w:tcW w:w="1238" w:type="dxa"/>
          </w:tcPr>
          <w:p w:rsidR="000E1BD9" w:rsidRDefault="0015652A" w:rsidP="005305FA">
            <w:pPr>
              <w:pStyle w:val="Tytu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473/2</w:t>
            </w:r>
          </w:p>
          <w:p w:rsidR="000E1BD9" w:rsidRDefault="0015652A" w:rsidP="005305FA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14</w:t>
            </w:r>
            <w:r w:rsidR="000E1BD9">
              <w:rPr>
                <w:b/>
                <w:color w:val="000000"/>
              </w:rPr>
              <w:t xml:space="preserve"> m</w:t>
            </w:r>
            <w:r w:rsidR="000E1BD9">
              <w:rPr>
                <w:b/>
                <w:color w:val="000000"/>
                <w:vertAlign w:val="superscript"/>
              </w:rPr>
              <w:t>2</w:t>
            </w:r>
          </w:p>
        </w:tc>
        <w:tc>
          <w:tcPr>
            <w:tcW w:w="4820" w:type="dxa"/>
            <w:vMerge/>
          </w:tcPr>
          <w:p w:rsidR="000E1BD9" w:rsidRDefault="000E1BD9" w:rsidP="005305FA">
            <w:pPr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:rsidR="000E1BD9" w:rsidRDefault="000E1BD9" w:rsidP="005305FA"/>
        </w:tc>
        <w:tc>
          <w:tcPr>
            <w:tcW w:w="1757" w:type="dxa"/>
            <w:vMerge/>
          </w:tcPr>
          <w:p w:rsidR="000E1BD9" w:rsidRDefault="000E1BD9" w:rsidP="005305FA">
            <w:pPr>
              <w:rPr>
                <w:color w:val="000000"/>
              </w:rPr>
            </w:pPr>
          </w:p>
        </w:tc>
        <w:tc>
          <w:tcPr>
            <w:tcW w:w="2268" w:type="dxa"/>
            <w:vMerge/>
          </w:tcPr>
          <w:p w:rsidR="000E1BD9" w:rsidRDefault="000E1BD9" w:rsidP="005305FA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</w:tcPr>
          <w:p w:rsidR="000E1BD9" w:rsidRDefault="000E1BD9" w:rsidP="005305FA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578" w:type="dxa"/>
            <w:vMerge/>
          </w:tcPr>
          <w:p w:rsidR="000E1BD9" w:rsidRDefault="000E1BD9" w:rsidP="005305FA">
            <w:pPr>
              <w:jc w:val="center"/>
              <w:rPr>
                <w:color w:val="000000"/>
              </w:rPr>
            </w:pPr>
          </w:p>
        </w:tc>
      </w:tr>
    </w:tbl>
    <w:p w:rsidR="000E1BD9" w:rsidRDefault="000E1BD9" w:rsidP="000E1BD9">
      <w:pPr>
        <w:jc w:val="both"/>
        <w:rPr>
          <w:sz w:val="24"/>
        </w:rPr>
      </w:pPr>
    </w:p>
    <w:p w:rsidR="000E1BD9" w:rsidRDefault="000E1BD9" w:rsidP="000E1BD9">
      <w:pPr>
        <w:jc w:val="both"/>
      </w:pPr>
      <w:r>
        <w:t xml:space="preserve"> Data wywieszenia wykazu: .......................................</w:t>
      </w:r>
    </w:p>
    <w:p w:rsidR="000E1BD9" w:rsidRDefault="000E1BD9" w:rsidP="000E1BD9">
      <w:pPr>
        <w:jc w:val="both"/>
      </w:pPr>
    </w:p>
    <w:p w:rsidR="000E1BD9" w:rsidRDefault="000E1BD9" w:rsidP="000E1BD9">
      <w:pPr>
        <w:jc w:val="both"/>
      </w:pPr>
      <w:r>
        <w:t xml:space="preserve">   Data zdjęcia wykazu: ...............................................</w:t>
      </w:r>
    </w:p>
    <w:p w:rsidR="00B92793" w:rsidRDefault="00B92793"/>
    <w:sectPr w:rsidR="00B92793" w:rsidSect="000E1BD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E1BD9"/>
    <w:rsid w:val="000E1BD9"/>
    <w:rsid w:val="0015652A"/>
    <w:rsid w:val="006B5C0B"/>
    <w:rsid w:val="007B18ED"/>
    <w:rsid w:val="00B92793"/>
    <w:rsid w:val="00FA5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1BD9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E1BD9"/>
    <w:pPr>
      <w:keepNext/>
      <w:jc w:val="center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E1BD9"/>
    <w:rPr>
      <w:rFonts w:ascii="Arial" w:eastAsia="Times New Roman" w:hAnsi="Arial" w:cs="Times New Roman"/>
      <w:b/>
      <w:szCs w:val="20"/>
      <w:lang w:eastAsia="pl-PL"/>
    </w:rPr>
  </w:style>
  <w:style w:type="paragraph" w:styleId="Tytu">
    <w:name w:val="Title"/>
    <w:basedOn w:val="Normalny"/>
    <w:link w:val="TytuZnak"/>
    <w:qFormat/>
    <w:rsid w:val="000E1BD9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b/>
      <w:sz w:val="28"/>
    </w:rPr>
  </w:style>
  <w:style w:type="character" w:customStyle="1" w:styleId="TytuZnak">
    <w:name w:val="Tytuł Znak"/>
    <w:basedOn w:val="Domylnaczcionkaakapitu"/>
    <w:link w:val="Tytu"/>
    <w:rsid w:val="000E1BD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0E1BD9"/>
    <w:pPr>
      <w:pBdr>
        <w:right w:val="single" w:sz="4" w:space="4" w:color="auto"/>
      </w:pBdr>
      <w:jc w:val="center"/>
    </w:pPr>
    <w:rPr>
      <w:rFonts w:ascii="Times New Roman" w:hAnsi="Times New Roman"/>
      <w:b/>
      <w:sz w:val="24"/>
    </w:rPr>
  </w:style>
  <w:style w:type="character" w:customStyle="1" w:styleId="PodtytuZnak">
    <w:name w:val="Podtytuł Znak"/>
    <w:basedOn w:val="Domylnaczcionkaakapitu"/>
    <w:link w:val="Podtytu"/>
    <w:rsid w:val="000E1BD9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280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2015-04-21T11:10:00Z</dcterms:created>
  <dcterms:modified xsi:type="dcterms:W3CDTF">2015-06-25T09:41:00Z</dcterms:modified>
</cp:coreProperties>
</file>