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5 przy ul. Kolejowej 93 o powierzchni 21,48 m2, </w:t>
      </w:r>
      <w:r w:rsidR="009F5010">
        <w:rPr>
          <w:rFonts w:ascii="Arial" w:hAnsi="Arial" w:cs="Arial"/>
          <w:b/>
          <w:sz w:val="20"/>
          <w:szCs w:val="22"/>
        </w:rPr>
        <w:t xml:space="preserve">wraz </w:t>
      </w:r>
      <w:r w:rsidR="009F5010" w:rsidRPr="009F5010">
        <w:rPr>
          <w:rFonts w:ascii="Arial" w:hAnsi="Arial" w:cs="Arial"/>
          <w:b/>
          <w:sz w:val="20"/>
          <w:szCs w:val="22"/>
        </w:rPr>
        <w:t>przynależną komórką zewnętrzną o powierzchni 2,68 m2</w:t>
      </w:r>
      <w:r w:rsidR="009F5010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z udziałem 104/1000 części nieruchomości gruntowej oznaczonej nr ew. 3116/6 o powierzchni 1584 m2.</w:t>
      </w:r>
    </w:p>
    <w:p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9F5010">
        <w:rPr>
          <w:rFonts w:ascii="Arial" w:hAnsi="Arial"/>
          <w:b/>
          <w:sz w:val="18"/>
          <w:szCs w:val="20"/>
        </w:rPr>
        <w:t>25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 zł   i jest to cena wywoławcza</w:t>
      </w:r>
    </w:p>
    <w:p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9F5010">
        <w:rPr>
          <w:rFonts w:ascii="Arial" w:hAnsi="Arial" w:cs="Arial"/>
          <w:b/>
          <w:sz w:val="18"/>
          <w:szCs w:val="20"/>
        </w:rPr>
        <w:t>5.0</w:t>
      </w:r>
      <w:r w:rsidRPr="00C37A8F">
        <w:rPr>
          <w:rFonts w:ascii="Arial" w:hAnsi="Arial" w:cs="Arial"/>
          <w:b/>
          <w:sz w:val="18"/>
          <w:szCs w:val="20"/>
        </w:rPr>
        <w:t>00 zł.</w:t>
      </w:r>
    </w:p>
    <w:p w:rsidR="001F3032" w:rsidRPr="00C37A8F" w:rsidRDefault="001F3032" w:rsidP="001F3032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9F5010" w:rsidRPr="009F5010">
        <w:rPr>
          <w:rFonts w:ascii="Arial" w:hAnsi="Arial"/>
          <w:color w:val="000000"/>
          <w:sz w:val="18"/>
          <w:szCs w:val="20"/>
        </w:rPr>
        <w:t xml:space="preserve">Lokal mieszkalny znajduje się budynku mieszkalnym 2-kondygnacyjnym, z użytkowym poddaszem, murowanym. Budynek wyposażony jest w sieć elektryczną, wodno-kanalizacyjną i gazową. Lokal mieszkalny nr 5 znajduje się na poddaszu budynku. Bezpośrednie wejście do lokalu odbywa się przez wspólny z lokalem nr 4 przedpokój. Lokal składa się z dwóch pomieszczeń. W lokalu jest wydzielona z pomieszczenia kuchennego toaleta. Ściany i sufity wewnętrzne, niemalowane. Podłogi – deski. Stolarka okienna plastikowa w stanie średnim. Ogrzewanie indywidualne, piec kaflowy w jednym pomieszczeniu, w drugim pomieszczeniu ogrzewania brak. W lokalu instalacje elektryczna, wodna i kanalizacyjna do remontu. Do lokalu przynależy komórka zewnętrzna.  </w:t>
      </w:r>
    </w:p>
    <w:p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9F5010" w:rsidRPr="009F5010">
        <w:rPr>
          <w:rFonts w:ascii="Arial" w:hAnsi="Arial" w:cs="Arial"/>
          <w:b/>
          <w:color w:val="000000"/>
          <w:sz w:val="18"/>
          <w:szCs w:val="20"/>
        </w:rPr>
        <w:t>ZG1G/00041404/9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27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 xml:space="preserve"> ma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ja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r. o godz. 1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2</w:t>
      </w:r>
      <w:r w:rsidR="00562E98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2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 xml:space="preserve">2 maja 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>2020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9F5010">
        <w:rPr>
          <w:rFonts w:ascii="Arial" w:hAnsi="Arial"/>
          <w:snapToGrid w:val="0"/>
          <w:sz w:val="18"/>
          <w:szCs w:val="20"/>
        </w:rPr>
        <w:t>12 marca 2020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1F3032"/>
    <w:rsid w:val="002D4290"/>
    <w:rsid w:val="0037565E"/>
    <w:rsid w:val="00381F52"/>
    <w:rsid w:val="003A0AC8"/>
    <w:rsid w:val="00562E98"/>
    <w:rsid w:val="00786808"/>
    <w:rsid w:val="009F5010"/>
    <w:rsid w:val="00B640FC"/>
    <w:rsid w:val="00B92793"/>
    <w:rsid w:val="00C37A8F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C2FE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2020-02-17T06:55:00Z</cp:lastPrinted>
  <dcterms:created xsi:type="dcterms:W3CDTF">2014-11-06T07:41:00Z</dcterms:created>
  <dcterms:modified xsi:type="dcterms:W3CDTF">2020-04-14T08:53:00Z</dcterms:modified>
</cp:coreProperties>
</file>