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445EBC02" w:rsidR="009568A5" w:rsidRPr="00A03BBD" w:rsidRDefault="009A7CE4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TRECI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3F7895A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27821">
        <w:rPr>
          <w:rFonts w:ascii="Arial" w:hAnsi="Arial" w:cs="Arial"/>
          <w:sz w:val="20"/>
          <w:szCs w:val="20"/>
        </w:rPr>
        <w:t>0926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3116/9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27821" w:rsidRPr="00227821">
        <w:rPr>
          <w:rFonts w:ascii="Arial" w:hAnsi="Arial" w:cs="Arial"/>
          <w:sz w:val="20"/>
          <w:szCs w:val="20"/>
        </w:rPr>
        <w:t>ZG1G/00053511/9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27821">
        <w:rPr>
          <w:rFonts w:ascii="Arial" w:hAnsi="Arial" w:cs="Arial"/>
          <w:sz w:val="20"/>
          <w:szCs w:val="20"/>
        </w:rPr>
        <w:t>Kolejowej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C63630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5430489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.300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51ADA4A1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27821" w:rsidRPr="0022782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– drogą o nawierzchni bitumicznej – ul. Żelazną oraz ul. Leśną.. Teren nieruchomości płaski, częściowo ogrodzony. Na nieruchomości znajdują się drzewa, których wycinka należeć będzie do inwestora, z uwzględnieniem obowiązujących przepisów prawa. W drodze dojazdowej do nieruchomości znajduje się siec wodna oraz gazowa, pozostałe sieci uzbrojenia znajdują się w ul. Leśnej. Bezpośrednie włączenie do sieci uzbrojenia należeć będzie do inwestora.</w:t>
      </w:r>
      <w:r w:rsidR="00227821">
        <w:rPr>
          <w:rFonts w:ascii="Arial" w:hAnsi="Arial"/>
          <w:color w:val="000000"/>
          <w:sz w:val="20"/>
          <w:szCs w:val="20"/>
        </w:rPr>
        <w:t xml:space="preserve"> </w:t>
      </w:r>
      <w:r w:rsidR="00227821" w:rsidRPr="0022782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61FC400A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27821" w:rsidRPr="00227821">
        <w:rPr>
          <w:rFonts w:ascii="Arial" w:hAnsi="Arial" w:cs="Arial"/>
          <w:b/>
          <w:color w:val="000000"/>
          <w:sz w:val="18"/>
          <w:szCs w:val="18"/>
        </w:rPr>
        <w:t>ZG1G/00053511/9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D47C67F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Pierwszy przetarg na zbycie nieruchomości odbył się </w:t>
      </w:r>
      <w:r w:rsidR="00545919">
        <w:rPr>
          <w:rFonts w:ascii="Arial" w:hAnsi="Arial" w:cs="Arial"/>
          <w:snapToGrid w:val="0"/>
          <w:sz w:val="20"/>
          <w:szCs w:val="20"/>
        </w:rPr>
        <w:t>22 września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 2022 r. i zakończył się wynikiem negatywnym. 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Drugi przetarg na zbycie nieruchomości odbył się </w:t>
      </w:r>
      <w:r w:rsidR="009A7CE4">
        <w:rPr>
          <w:rFonts w:ascii="Arial" w:hAnsi="Arial" w:cs="Arial"/>
          <w:snapToGrid w:val="0"/>
          <w:sz w:val="20"/>
          <w:szCs w:val="20"/>
        </w:rPr>
        <w:t>30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</w:p>
    <w:p w14:paraId="71CEC4D1" w14:textId="0647C495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9A7CE4">
        <w:rPr>
          <w:rFonts w:ascii="Arial" w:hAnsi="Arial" w:cs="Arial"/>
          <w:b/>
          <w:snapToGrid w:val="0"/>
          <w:sz w:val="20"/>
          <w:szCs w:val="20"/>
        </w:rPr>
        <w:t>1</w:t>
      </w:r>
      <w:r w:rsidR="000F3931">
        <w:rPr>
          <w:rFonts w:ascii="Arial" w:hAnsi="Arial" w:cs="Arial"/>
          <w:b/>
          <w:snapToGrid w:val="0"/>
          <w:sz w:val="20"/>
          <w:szCs w:val="20"/>
        </w:rPr>
        <w:t>6</w:t>
      </w:r>
      <w:r w:rsidR="009A7CE4">
        <w:rPr>
          <w:rFonts w:ascii="Arial" w:hAnsi="Arial" w:cs="Arial"/>
          <w:b/>
          <w:snapToGrid w:val="0"/>
          <w:sz w:val="20"/>
          <w:szCs w:val="20"/>
        </w:rPr>
        <w:t xml:space="preserve"> lutego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227821">
        <w:rPr>
          <w:rFonts w:ascii="Arial" w:hAnsi="Arial" w:cs="Arial"/>
          <w:b/>
          <w:snapToGrid w:val="0"/>
          <w:sz w:val="20"/>
          <w:szCs w:val="20"/>
        </w:rPr>
        <w:t>9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6A2990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5919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55E9F461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9A7CE4">
        <w:rPr>
          <w:rFonts w:ascii="Arial" w:hAnsi="Arial" w:cs="Arial"/>
          <w:b/>
          <w:snapToGrid w:val="0"/>
          <w:sz w:val="20"/>
          <w:szCs w:val="20"/>
        </w:rPr>
        <w:t>8 lutego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9A7CE4">
        <w:rPr>
          <w:rFonts w:ascii="Arial" w:hAnsi="Arial" w:cs="Arial"/>
          <w:b/>
          <w:snapToGrid w:val="0"/>
          <w:sz w:val="20"/>
          <w:szCs w:val="20"/>
        </w:rPr>
        <w:t>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0F3931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45919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9A7CE4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14</cp:revision>
  <cp:lastPrinted>2023-01-03T09:20:00Z</cp:lastPrinted>
  <dcterms:created xsi:type="dcterms:W3CDTF">2022-08-10T07:51:00Z</dcterms:created>
  <dcterms:modified xsi:type="dcterms:W3CDTF">2023-01-03T09:20:00Z</dcterms:modified>
</cp:coreProperties>
</file>