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5D636871" w:rsidR="001F3032" w:rsidRPr="00C37A8F" w:rsidRDefault="00EC183D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TRZECI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7207F2A9" w14:textId="322F6115" w:rsidR="00F37180" w:rsidRDefault="001F3032" w:rsidP="00F37180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161900">
        <w:rPr>
          <w:rFonts w:ascii="Arial" w:hAnsi="Arial" w:cs="Arial"/>
          <w:b/>
          <w:sz w:val="20"/>
          <w:szCs w:val="22"/>
        </w:rPr>
        <w:t>2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9F0ED4">
        <w:rPr>
          <w:rFonts w:ascii="Arial" w:hAnsi="Arial" w:cs="Arial"/>
          <w:b/>
          <w:sz w:val="20"/>
          <w:szCs w:val="22"/>
        </w:rPr>
        <w:t xml:space="preserve">przy 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ul. </w:t>
      </w:r>
      <w:r w:rsidR="00161900">
        <w:rPr>
          <w:rFonts w:ascii="Arial" w:hAnsi="Arial" w:cs="Arial"/>
          <w:b/>
          <w:sz w:val="20"/>
          <w:szCs w:val="22"/>
        </w:rPr>
        <w:t xml:space="preserve">Brodatego </w:t>
      </w:r>
      <w:r w:rsidR="00F37180">
        <w:rPr>
          <w:rFonts w:ascii="Arial" w:hAnsi="Arial" w:cs="Arial"/>
          <w:b/>
          <w:sz w:val="20"/>
          <w:szCs w:val="22"/>
        </w:rPr>
        <w:t>12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, o powierzchni </w:t>
      </w:r>
      <w:r w:rsidR="00161900" w:rsidRPr="00161900">
        <w:rPr>
          <w:rFonts w:ascii="Arial" w:hAnsi="Arial" w:cs="Arial"/>
          <w:b/>
          <w:sz w:val="20"/>
          <w:szCs w:val="22"/>
        </w:rPr>
        <w:t>115,54 m2, wraz z pomieszczeniami przynależnymi – dwoma piwnicami o powierzchni 33,49 m2, wraz z udziałem 445/1000 w częściach wspólnych budynku ul. Brodatego 12 oraz nieruchomości oznaczonej numerem ewidencyjnym 1067/2, o powierzchni 0,0682 ha, dla której prowadzona jest księga wieczysta ZG1G/00033839/8.</w:t>
      </w:r>
    </w:p>
    <w:p w14:paraId="1D4B9CB1" w14:textId="77777777" w:rsidR="00F37180" w:rsidRDefault="00F37180" w:rsidP="00F37180">
      <w:pPr>
        <w:pStyle w:val="Tekstpodstawowy"/>
        <w:rPr>
          <w:rFonts w:ascii="Arial" w:hAnsi="Arial" w:cs="Arial"/>
          <w:b/>
          <w:sz w:val="20"/>
          <w:szCs w:val="22"/>
        </w:rPr>
      </w:pPr>
    </w:p>
    <w:p w14:paraId="1139293C" w14:textId="0C4E15FA" w:rsidR="001F3032" w:rsidRPr="00C37A8F" w:rsidRDefault="0037565E" w:rsidP="00F37180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</w:t>
      </w:r>
      <w:r w:rsidR="00EC183D">
        <w:rPr>
          <w:rFonts w:ascii="Arial" w:hAnsi="Arial"/>
          <w:b/>
          <w:sz w:val="18"/>
          <w:szCs w:val="20"/>
        </w:rPr>
        <w:t>317</w:t>
      </w:r>
      <w:r w:rsidR="00F37180">
        <w:rPr>
          <w:rFonts w:ascii="Arial" w:hAnsi="Arial"/>
          <w:b/>
          <w:sz w:val="18"/>
          <w:szCs w:val="20"/>
        </w:rPr>
        <w:t>.</w:t>
      </w:r>
      <w:r w:rsidR="00EC183D">
        <w:rPr>
          <w:rFonts w:ascii="Arial" w:hAnsi="Arial"/>
          <w:b/>
          <w:sz w:val="18"/>
          <w:szCs w:val="20"/>
        </w:rPr>
        <w:t>7</w:t>
      </w:r>
      <w:r w:rsidR="00F37180">
        <w:rPr>
          <w:rFonts w:ascii="Arial" w:hAnsi="Arial"/>
          <w:b/>
          <w:sz w:val="18"/>
          <w:szCs w:val="20"/>
        </w:rPr>
        <w:t>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539775F9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EC183D">
        <w:rPr>
          <w:rFonts w:ascii="Arial" w:hAnsi="Arial" w:cs="Arial"/>
          <w:b/>
          <w:sz w:val="18"/>
          <w:szCs w:val="20"/>
        </w:rPr>
        <w:t>31.770</w:t>
      </w:r>
      <w:r w:rsidR="00F37180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1A66F9A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161900" w:rsidRPr="00161900">
        <w:rPr>
          <w:rFonts w:ascii="Arial" w:hAnsi="Arial"/>
          <w:color w:val="000000"/>
          <w:sz w:val="18"/>
          <w:szCs w:val="20"/>
        </w:rPr>
        <w:t>Lokal mieszkalny położony na II kondygnacji budynku wielorodzinnego, położonego przy ul. Brodatego 12 w Żaganiu. Na lokal składają się 4 pokoje, w tym jeden z balkonem, kuchnia wraz ze spiżarnią, łazienka, przedpokój. Bardzo korzystny rozkład pomieszczeń Do lokalu przynależą dwie piwnice. Lokal w stanie złym - wymaga remontu kapitalnego. W lokalu znajdują się sieci elektryczna, wodociągowa, gazowa oraz kanalizacyjna, wymagające remontu. W pokojach znajdują się piece kaflowe, brak rozprowadzonej instalacji ogrzewczej.</w:t>
      </w:r>
      <w:r w:rsidR="00161900">
        <w:rPr>
          <w:rFonts w:ascii="Arial" w:hAnsi="Arial"/>
          <w:color w:val="000000"/>
          <w:sz w:val="18"/>
          <w:szCs w:val="20"/>
        </w:rPr>
        <w:t xml:space="preserve"> </w:t>
      </w:r>
      <w:r w:rsidR="00161900" w:rsidRPr="00161900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6DCC2146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161900" w:rsidRPr="00161900">
        <w:rPr>
          <w:rFonts w:ascii="Arial" w:hAnsi="Arial" w:cs="Arial"/>
          <w:b/>
          <w:color w:val="000000"/>
          <w:sz w:val="18"/>
          <w:szCs w:val="20"/>
        </w:rPr>
        <w:t>ZG1G/00033839/8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5E6A80F1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EC183D">
        <w:rPr>
          <w:rFonts w:ascii="Arial" w:hAnsi="Arial"/>
          <w:b/>
          <w:snapToGrid w:val="0"/>
          <w:sz w:val="18"/>
          <w:szCs w:val="20"/>
        </w:rPr>
        <w:t>14 lutego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EC183D">
        <w:rPr>
          <w:rFonts w:ascii="Arial" w:hAnsi="Arial"/>
          <w:b/>
          <w:snapToGrid w:val="0"/>
          <w:sz w:val="18"/>
          <w:szCs w:val="20"/>
        </w:rPr>
        <w:t>12.30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305091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10DB75DD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EC183D">
        <w:rPr>
          <w:rFonts w:ascii="Arial" w:hAnsi="Arial"/>
          <w:b/>
          <w:snapToGrid w:val="0"/>
          <w:sz w:val="18"/>
          <w:szCs w:val="20"/>
        </w:rPr>
        <w:t>8 lutego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0BF082B1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F37180">
        <w:rPr>
          <w:rFonts w:ascii="Arial" w:hAnsi="Arial"/>
          <w:snapToGrid w:val="0"/>
          <w:sz w:val="18"/>
          <w:szCs w:val="20"/>
        </w:rPr>
        <w:t>4 sierpnia</w:t>
      </w:r>
      <w:r w:rsidR="00B355DD">
        <w:rPr>
          <w:rFonts w:ascii="Arial" w:hAnsi="Arial"/>
          <w:snapToGrid w:val="0"/>
          <w:sz w:val="18"/>
          <w:szCs w:val="20"/>
        </w:rPr>
        <w:t xml:space="preserve">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305091">
        <w:rPr>
          <w:rFonts w:ascii="Arial" w:hAnsi="Arial"/>
          <w:snapToGrid w:val="0"/>
          <w:sz w:val="18"/>
          <w:szCs w:val="20"/>
        </w:rPr>
        <w:t>Pierwszy</w:t>
      </w:r>
      <w:r w:rsidR="00305091" w:rsidRPr="00305091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EC183D">
        <w:rPr>
          <w:rFonts w:ascii="Arial" w:hAnsi="Arial"/>
          <w:snapToGrid w:val="0"/>
          <w:sz w:val="18"/>
          <w:szCs w:val="20"/>
        </w:rPr>
        <w:t xml:space="preserve"> Drugi </w:t>
      </w:r>
      <w:r w:rsidR="00EC183D" w:rsidRPr="00EC183D">
        <w:rPr>
          <w:rFonts w:ascii="Arial" w:hAnsi="Arial"/>
          <w:snapToGrid w:val="0"/>
          <w:sz w:val="18"/>
          <w:szCs w:val="20"/>
        </w:rPr>
        <w:t>przetarg na zbycie nieruchomości odbył się 22 listopada 2022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61900"/>
    <w:rsid w:val="001F3032"/>
    <w:rsid w:val="002D4290"/>
    <w:rsid w:val="00305091"/>
    <w:rsid w:val="0037565E"/>
    <w:rsid w:val="00381F52"/>
    <w:rsid w:val="003A0AC8"/>
    <w:rsid w:val="00562E98"/>
    <w:rsid w:val="006327C3"/>
    <w:rsid w:val="00762D93"/>
    <w:rsid w:val="00786808"/>
    <w:rsid w:val="008009FF"/>
    <w:rsid w:val="008304FD"/>
    <w:rsid w:val="009B7E52"/>
    <w:rsid w:val="009F0ED4"/>
    <w:rsid w:val="009F5010"/>
    <w:rsid w:val="00A3641E"/>
    <w:rsid w:val="00A73095"/>
    <w:rsid w:val="00B355DD"/>
    <w:rsid w:val="00B640FC"/>
    <w:rsid w:val="00B92793"/>
    <w:rsid w:val="00C10D56"/>
    <w:rsid w:val="00C37A8F"/>
    <w:rsid w:val="00E4414D"/>
    <w:rsid w:val="00EC183D"/>
    <w:rsid w:val="00F37180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34</cp:revision>
  <cp:lastPrinted>2023-01-03T08:59:00Z</cp:lastPrinted>
  <dcterms:created xsi:type="dcterms:W3CDTF">2014-11-06T07:41:00Z</dcterms:created>
  <dcterms:modified xsi:type="dcterms:W3CDTF">2023-01-03T08:59:00Z</dcterms:modified>
</cp:coreProperties>
</file>