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41C1FC89" w:rsidR="001F3032" w:rsidRPr="00C37A8F" w:rsidRDefault="00C54111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464DB343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A25F22" w:rsidRPr="00A25F22">
        <w:rPr>
          <w:rFonts w:ascii="Arial" w:hAnsi="Arial" w:cs="Arial"/>
          <w:b/>
          <w:sz w:val="20"/>
          <w:szCs w:val="22"/>
        </w:rPr>
        <w:t>nr 5, położon</w:t>
      </w:r>
      <w:r w:rsidR="00A25F22">
        <w:rPr>
          <w:rFonts w:ascii="Arial" w:hAnsi="Arial" w:cs="Arial"/>
          <w:b/>
          <w:sz w:val="20"/>
          <w:szCs w:val="22"/>
        </w:rPr>
        <w:t>y</w:t>
      </w:r>
      <w:r w:rsidR="00A25F22" w:rsidRPr="00A25F22">
        <w:rPr>
          <w:rFonts w:ascii="Arial" w:hAnsi="Arial" w:cs="Arial"/>
          <w:b/>
          <w:sz w:val="20"/>
          <w:szCs w:val="22"/>
        </w:rPr>
        <w:t xml:space="preserve"> przy ul. Węglowej 5, z pomieszczeniem przynależnym – zewnętrzną komórką o powierzchni 5,47 m2, wraz z udziałem 53/1000 w częściach wspólnych budynku ul. Węglowa 5-7 oraz nieruchomości oznaczonej numerem ewidencyjnym 3821, dla której prowadzona jest księga wieczysta ZG1G/00033490/9, o powierzchni 3270 m2.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7376ABA0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A25F22">
        <w:rPr>
          <w:rFonts w:ascii="Arial" w:hAnsi="Arial"/>
          <w:b/>
          <w:sz w:val="18"/>
          <w:szCs w:val="20"/>
        </w:rPr>
        <w:t>4</w:t>
      </w:r>
      <w:r w:rsidR="000A6743">
        <w:rPr>
          <w:rFonts w:ascii="Arial" w:hAnsi="Arial"/>
          <w:b/>
          <w:sz w:val="18"/>
          <w:szCs w:val="20"/>
        </w:rPr>
        <w:t>6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E141AA0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1DC284E" w14:textId="00B3F43C" w:rsidR="00A25F22" w:rsidRDefault="001F3032" w:rsidP="00A25F22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A25F22" w:rsidRPr="00A25F22">
        <w:rPr>
          <w:rFonts w:ascii="Arial" w:hAnsi="Arial"/>
          <w:color w:val="000000"/>
          <w:sz w:val="18"/>
          <w:szCs w:val="20"/>
        </w:rPr>
        <w:t>Lokal mieszkalny położony na II kondygnacji budynku mieszkalnego, składający się z dwóch pomieszczeń – pokoju i kuchni oraz pomieszczenia znajdującego się poza lokalem – komórki gospodarczej. Lokal mieszkalny w bardzo złym stanie technicznym, po pożarze – do kapitalnego remontu, uwzględniającego wymianę stolarki okiennej, drzwi wejściowych instalacji wewnętrznych. W lokalu znajduje się pion kanalizacyjny, brak centralnego ogrzewania – istnieje piec kaflowy, wymagających remontu. W lokalu brak łazienki i toalety. Zewnętrzna toaleta, do wspólnego użytku, znajduje się poza lokalem, w budynku gospodarczym. Budynek mieszkalny ul. Węglowa 5-7 w średnim stanie technicznym, dach po remoncie kapitalnym, klatka schodowa, wraz z drzwiami wejściowymi do budynku w stanie złym – wymagającym remontu. Zgodnie z obowiązującym miejscowym planem zagospodarowania przestrzennego, nieruchomość położona jest w obszarze oznaczonym symbolem 14MN oznaczającym tereny zabudowy mieszkaniowej jednorodzinnej.</w:t>
      </w:r>
    </w:p>
    <w:p w14:paraId="61A5FA05" w14:textId="77777777" w:rsidR="00A25F22" w:rsidRDefault="00A25F22" w:rsidP="00A25F22">
      <w:pPr>
        <w:jc w:val="both"/>
        <w:rPr>
          <w:rFonts w:ascii="Arial" w:hAnsi="Arial"/>
          <w:color w:val="000000"/>
          <w:sz w:val="18"/>
          <w:szCs w:val="20"/>
        </w:rPr>
      </w:pPr>
    </w:p>
    <w:p w14:paraId="6B017A9D" w14:textId="79EEC733" w:rsidR="001F3032" w:rsidRPr="00A25F22" w:rsidRDefault="001F3032" w:rsidP="00A25F22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A25F22" w:rsidRPr="00A25F22">
        <w:rPr>
          <w:rFonts w:ascii="Arial" w:hAnsi="Arial" w:cs="Arial"/>
          <w:b/>
          <w:color w:val="000000"/>
          <w:sz w:val="18"/>
          <w:szCs w:val="20"/>
        </w:rPr>
        <w:t>ZG1G/00033490/9</w:t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A703989" w:rsidR="001F3032" w:rsidRPr="00CD7A97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C54111">
        <w:rPr>
          <w:rFonts w:ascii="Arial" w:hAnsi="Arial"/>
          <w:b/>
          <w:snapToGrid w:val="0"/>
          <w:sz w:val="18"/>
          <w:szCs w:val="20"/>
        </w:rPr>
        <w:t>5 kwietnia</w:t>
      </w:r>
      <w:r w:rsidR="00FE18A8" w:rsidRPr="00CD7A97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CD7A97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CD7A97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D7A97" w:rsidRPr="00CD7A97">
        <w:rPr>
          <w:rFonts w:ascii="Arial" w:hAnsi="Arial"/>
          <w:b/>
          <w:snapToGrid w:val="0"/>
          <w:sz w:val="18"/>
          <w:szCs w:val="20"/>
        </w:rPr>
        <w:t>1</w:t>
      </w:r>
      <w:r w:rsidR="00C54111">
        <w:rPr>
          <w:rFonts w:ascii="Arial" w:hAnsi="Arial"/>
          <w:b/>
          <w:snapToGrid w:val="0"/>
          <w:sz w:val="18"/>
          <w:szCs w:val="20"/>
        </w:rPr>
        <w:t>2</w:t>
      </w:r>
      <w:r w:rsidR="00562E98" w:rsidRPr="00CD7A9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D7A9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D7A97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CD7A97">
        <w:rPr>
          <w:rFonts w:ascii="Arial" w:hAnsi="Arial"/>
          <w:snapToGrid w:val="0"/>
          <w:sz w:val="18"/>
          <w:szCs w:val="20"/>
        </w:rPr>
        <w:t>,</w:t>
      </w:r>
      <w:r w:rsidRPr="00CD7A97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CD7A97">
        <w:rPr>
          <w:rFonts w:ascii="Arial" w:hAnsi="Arial"/>
          <w:snapToGrid w:val="0"/>
          <w:sz w:val="18"/>
          <w:szCs w:val="20"/>
        </w:rPr>
        <w:t>ul. Jana Pawła II,</w:t>
      </w:r>
      <w:r w:rsidRPr="00CD7A97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CD7A97">
        <w:rPr>
          <w:rFonts w:ascii="Arial" w:hAnsi="Arial"/>
          <w:snapToGrid w:val="0"/>
          <w:sz w:val="18"/>
          <w:szCs w:val="20"/>
        </w:rPr>
        <w:t>4</w:t>
      </w:r>
      <w:r w:rsidRPr="00CD7A97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CD7A97">
        <w:rPr>
          <w:rFonts w:ascii="Arial" w:hAnsi="Arial"/>
          <w:snapToGrid w:val="0"/>
          <w:sz w:val="18"/>
          <w:szCs w:val="20"/>
        </w:rPr>
        <w:t>sala konferencyjna</w:t>
      </w:r>
      <w:r w:rsidRPr="00CD7A97">
        <w:rPr>
          <w:rFonts w:ascii="Arial" w:hAnsi="Arial"/>
          <w:snapToGrid w:val="0"/>
          <w:sz w:val="18"/>
          <w:szCs w:val="20"/>
        </w:rPr>
        <w:t>).</w:t>
      </w:r>
    </w:p>
    <w:p w14:paraId="5BC1B91E" w14:textId="2632E9AD" w:rsidR="001F3032" w:rsidRPr="00CD7A97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CD7A97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CD7A97">
        <w:rPr>
          <w:rFonts w:ascii="Arial" w:hAnsi="Arial"/>
          <w:snapToGrid w:val="0"/>
          <w:sz w:val="18"/>
          <w:szCs w:val="20"/>
        </w:rPr>
        <w:t xml:space="preserve">Bank Santander </w:t>
      </w:r>
      <w:r w:rsidRPr="00CD7A97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CD7A97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C54111">
        <w:rPr>
          <w:rFonts w:ascii="Arial" w:hAnsi="Arial"/>
          <w:b/>
          <w:snapToGrid w:val="0"/>
          <w:sz w:val="18"/>
          <w:szCs w:val="20"/>
        </w:rPr>
        <w:t>31 marca</w:t>
      </w:r>
      <w:r w:rsidR="000C472D" w:rsidRPr="00CD7A97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CD7A97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CD7A97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0637E86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C54111" w:rsidRPr="00C54111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7565E"/>
    <w:rsid w:val="00381F52"/>
    <w:rsid w:val="003A0AC8"/>
    <w:rsid w:val="00562E98"/>
    <w:rsid w:val="005868CF"/>
    <w:rsid w:val="00786808"/>
    <w:rsid w:val="009F5010"/>
    <w:rsid w:val="00A25F22"/>
    <w:rsid w:val="00B640FC"/>
    <w:rsid w:val="00B92793"/>
    <w:rsid w:val="00C37A8F"/>
    <w:rsid w:val="00C54111"/>
    <w:rsid w:val="00CD7A97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2020-02-17T06:55:00Z</cp:lastPrinted>
  <dcterms:created xsi:type="dcterms:W3CDTF">2014-11-06T07:41:00Z</dcterms:created>
  <dcterms:modified xsi:type="dcterms:W3CDTF">2022-02-15T07:10:00Z</dcterms:modified>
</cp:coreProperties>
</file>