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6D170770" w:rsidR="009568A5" w:rsidRPr="00A03BBD" w:rsidRDefault="00CE1D0F" w:rsidP="009568A5">
      <w:pPr>
        <w:widowControl w:val="0"/>
        <w:jc w:val="center"/>
        <w:rPr>
          <w:rFonts w:ascii="Arial" w:hAnsi="Arial" w:cs="Arial"/>
          <w:snapToGrid w:val="0"/>
          <w:sz w:val="20"/>
          <w:szCs w:val="20"/>
        </w:rPr>
      </w:pPr>
      <w:r>
        <w:rPr>
          <w:rFonts w:ascii="Arial" w:hAnsi="Arial" w:cs="Arial"/>
          <w:b/>
          <w:snapToGrid w:val="0"/>
          <w:sz w:val="20"/>
          <w:szCs w:val="20"/>
        </w:rPr>
        <w:t>PIERWSZY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255052C2"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o pow. 0,6094 ha, składając</w:t>
      </w:r>
      <w:r w:rsidR="00030888">
        <w:rPr>
          <w:rFonts w:ascii="Arial" w:hAnsi="Arial" w:cs="Arial"/>
          <w:sz w:val="20"/>
          <w:szCs w:val="20"/>
        </w:rPr>
        <w:t>a</w:t>
      </w:r>
      <w:r w:rsidR="00030888" w:rsidRPr="00030888">
        <w:rPr>
          <w:rFonts w:ascii="Arial" w:hAnsi="Arial" w:cs="Arial"/>
          <w:sz w:val="20"/>
          <w:szCs w:val="20"/>
        </w:rPr>
        <w:t xml:space="preserve"> się z działek gruntu oznaczonych numerami ewidencyjnymi 1340/5, dla której Sąd Rejonowy w Żaganiu prowadzi księgę wieczystą ZG1G/00050741/9 oraz 1341/6 dla której Sąd Rejonowy w Żaganiu prowadzi księgę wieczystą ZG1G/00050000/3, położon</w:t>
      </w:r>
      <w:r w:rsidR="00030888">
        <w:rPr>
          <w:rFonts w:ascii="Arial" w:hAnsi="Arial" w:cs="Arial"/>
          <w:sz w:val="20"/>
          <w:szCs w:val="20"/>
        </w:rPr>
        <w:t xml:space="preserve">a </w:t>
      </w:r>
      <w:r w:rsidR="00030888" w:rsidRPr="00030888">
        <w:rPr>
          <w:rFonts w:ascii="Arial" w:hAnsi="Arial" w:cs="Arial"/>
          <w:sz w:val="20"/>
          <w:szCs w:val="20"/>
        </w:rPr>
        <w:t>przy ul. Bolesławieckiej i Asnyka w Żaganiu.</w:t>
      </w:r>
    </w:p>
    <w:p w14:paraId="54D33658" w14:textId="638AB8E1"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030888">
        <w:rPr>
          <w:rFonts w:ascii="Arial" w:hAnsi="Arial" w:cs="Arial"/>
          <w:b/>
          <w:sz w:val="20"/>
          <w:szCs w:val="20"/>
        </w:rPr>
        <w:t>475</w:t>
      </w:r>
      <w:r w:rsidR="00A03BBD" w:rsidRPr="00A03BBD">
        <w:rPr>
          <w:rFonts w:ascii="Arial" w:hAnsi="Arial" w:cs="Arial"/>
          <w:b/>
          <w:sz w:val="20"/>
          <w:szCs w:val="20"/>
        </w:rPr>
        <w:t>.000,00</w:t>
      </w:r>
      <w:r w:rsidRPr="00A03BBD">
        <w:rPr>
          <w:rFonts w:ascii="Arial" w:hAnsi="Arial" w:cs="Arial"/>
          <w:b/>
          <w:sz w:val="20"/>
          <w:szCs w:val="20"/>
        </w:rPr>
        <w:t xml:space="preserve"> zł.</w:t>
      </w:r>
    </w:p>
    <w:p w14:paraId="45D8AFAD" w14:textId="7C62C9A5"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030888">
        <w:rPr>
          <w:rFonts w:ascii="Arial" w:hAnsi="Arial" w:cs="Arial"/>
          <w:b/>
          <w:sz w:val="20"/>
          <w:szCs w:val="20"/>
        </w:rPr>
        <w:t>47.500</w:t>
      </w:r>
      <w:r w:rsidR="00A03BBD" w:rsidRPr="006508D4">
        <w:rPr>
          <w:rFonts w:ascii="Arial" w:hAnsi="Arial" w:cs="Arial"/>
          <w:b/>
          <w:sz w:val="20"/>
          <w:szCs w:val="20"/>
        </w:rPr>
        <w:t>,00</w:t>
      </w:r>
      <w:r w:rsidRPr="006508D4">
        <w:rPr>
          <w:rFonts w:ascii="Arial" w:hAnsi="Arial" w:cs="Arial"/>
          <w:b/>
          <w:sz w:val="20"/>
          <w:szCs w:val="20"/>
        </w:rPr>
        <w:t xml:space="preserve"> zł.</w:t>
      </w:r>
    </w:p>
    <w:p w14:paraId="24D8544B" w14:textId="23559DDE" w:rsidR="00C42E73" w:rsidRPr="00BD5581" w:rsidRDefault="009568A5" w:rsidP="00313F56">
      <w:pPr>
        <w:jc w:val="both"/>
        <w:rPr>
          <w:rFonts w:ascii="Arial" w:hAnsi="Arial"/>
          <w:color w:val="000000"/>
          <w:sz w:val="20"/>
          <w:szCs w:val="20"/>
        </w:rPr>
      </w:pPr>
      <w:r w:rsidRPr="006508D4">
        <w:rPr>
          <w:rFonts w:ascii="Arial" w:hAnsi="Arial" w:cs="Arial"/>
          <w:sz w:val="20"/>
          <w:szCs w:val="20"/>
        </w:rPr>
        <w:t xml:space="preserve">Opis nieruchomości: </w:t>
      </w:r>
      <w:r w:rsidR="00030888" w:rsidRPr="00030888">
        <w:rPr>
          <w:rFonts w:ascii="Arial" w:hAnsi="Arial"/>
          <w:color w:val="000000"/>
          <w:sz w:val="20"/>
          <w:szCs w:val="20"/>
        </w:rPr>
        <w:t>Grunt niezabudowany i niezagospodarowany, położony w sąsiedztwie zabudowy mieszkaniowej jednorodzinnej oraz wielorodzinnej. Teren nieruchomości nierówny, w zagłębieniu terenu względem ulicy Bolesławieckiej. Dojazd do nieruchomości od strony ul. Asnyka – drogą o nawierzchni utwardzonej. Ewentualne wykonanie zjazdu od strony ul. Bolesławieckiej, należeć będzie do inwestora. Dostęp do sieci uzbrojenia dobry – sieci znajdują się w ul. Bolesławickiej oraz ul. Asnyka. Bezpośrednie włączenie nieruchomości do sieci uzbrojenia, należeć będzie do inwestora. Wzdłuż południowo zachodniej granicy nieruchomości ulokowany jest kabel telekomunikacyjny, którego istnienie należy uwzględnić w procesie inwestycyjnym. Przy północnej granicy nieruchomości, na odcinku około 24 m, bezpośrednio przy granicy nieruchomości, znajduje się zabudowa gospodarcza. Celem zapewnienia dostępu do elewacji budynku, przy sprzedaży nieruchomości zostanie ustanowiona nieodpłatna służebność zapewniająca dostęp do budynku.</w:t>
      </w:r>
      <w:r w:rsidR="00030888">
        <w:rPr>
          <w:rFonts w:ascii="Arial" w:hAnsi="Arial"/>
          <w:color w:val="000000"/>
          <w:sz w:val="20"/>
          <w:szCs w:val="20"/>
        </w:rPr>
        <w:t xml:space="preserve"> </w:t>
      </w:r>
      <w:r w:rsidR="00030888" w:rsidRPr="00030888">
        <w:rPr>
          <w:rFonts w:ascii="Arial" w:hAnsi="Arial"/>
          <w:color w:val="000000"/>
          <w:sz w:val="20"/>
          <w:szCs w:val="20"/>
        </w:rPr>
        <w:t>Zgodnie z obowiązującym miejscowym planem zagospodarowania przestrzennego, nieruchomość położona jest w obszarze, oznaczonym symbolem MN – oznaczającym teren zabudowy mieszkaniowej jednorodzinnej</w:t>
      </w:r>
    </w:p>
    <w:p w14:paraId="1A268FEC" w14:textId="22C7485E" w:rsidR="009568A5" w:rsidRPr="001F43F1" w:rsidRDefault="009568A5" w:rsidP="00030888">
      <w:pPr>
        <w:widowControl w:val="0"/>
        <w:spacing w:before="120" w:after="120"/>
        <w:ind w:firstLine="709"/>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030888" w:rsidRPr="00030888">
        <w:rPr>
          <w:rFonts w:ascii="Arial" w:hAnsi="Arial" w:cs="Arial"/>
          <w:b/>
          <w:color w:val="000000"/>
          <w:sz w:val="18"/>
          <w:szCs w:val="18"/>
        </w:rPr>
        <w:t>ZG1G/00050741/9</w:t>
      </w:r>
      <w:r w:rsidR="00030888">
        <w:rPr>
          <w:rFonts w:ascii="Arial" w:hAnsi="Arial" w:cs="Arial"/>
          <w:b/>
          <w:color w:val="000000"/>
          <w:sz w:val="18"/>
          <w:szCs w:val="18"/>
        </w:rPr>
        <w:t xml:space="preserve">, </w:t>
      </w:r>
      <w:r w:rsidR="00030888" w:rsidRPr="00030888">
        <w:rPr>
          <w:rFonts w:ascii="Arial" w:hAnsi="Arial" w:cs="Arial"/>
          <w:b/>
          <w:color w:val="000000"/>
          <w:sz w:val="18"/>
          <w:szCs w:val="18"/>
        </w:rPr>
        <w:t>ZG1G/00050000/3</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3972FD89"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AB4713">
        <w:rPr>
          <w:rFonts w:ascii="Arial" w:hAnsi="Arial" w:cs="Arial"/>
          <w:snapToGrid w:val="0"/>
          <w:sz w:val="20"/>
          <w:szCs w:val="20"/>
        </w:rPr>
        <w:t>3 lutego 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p>
    <w:p w14:paraId="71CEC4D1" w14:textId="11465866"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030888">
        <w:rPr>
          <w:rFonts w:ascii="Arial" w:hAnsi="Arial" w:cs="Arial"/>
          <w:b/>
          <w:snapToGrid w:val="0"/>
          <w:sz w:val="20"/>
          <w:szCs w:val="20"/>
        </w:rPr>
        <w:t>5 kwietnia</w:t>
      </w:r>
      <w:r w:rsidR="00AB4713">
        <w:rPr>
          <w:rFonts w:ascii="Arial" w:hAnsi="Arial" w:cs="Arial"/>
          <w:b/>
          <w:snapToGrid w:val="0"/>
          <w:sz w:val="20"/>
          <w:szCs w:val="20"/>
        </w:rPr>
        <w:t xml:space="preserve"> 2022</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030888">
        <w:rPr>
          <w:rFonts w:ascii="Arial" w:hAnsi="Arial" w:cs="Arial"/>
          <w:b/>
          <w:snapToGrid w:val="0"/>
          <w:sz w:val="20"/>
          <w:szCs w:val="20"/>
        </w:rPr>
        <w:t>09.</w:t>
      </w:r>
      <w:r w:rsidR="00D901F1">
        <w:rPr>
          <w:rFonts w:ascii="Arial" w:hAnsi="Arial" w:cs="Arial"/>
          <w:b/>
          <w:snapToGrid w:val="0"/>
          <w:sz w:val="20"/>
          <w:szCs w:val="20"/>
        </w:rPr>
        <w:t>0</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47913C37"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030888">
        <w:rPr>
          <w:rFonts w:ascii="Arial" w:hAnsi="Arial" w:cs="Arial"/>
          <w:b/>
          <w:snapToGrid w:val="0"/>
          <w:sz w:val="20"/>
          <w:szCs w:val="20"/>
        </w:rPr>
        <w:t>31 marca</w:t>
      </w:r>
      <w:r w:rsidR="003C38CA" w:rsidRPr="00741298">
        <w:rPr>
          <w:rFonts w:ascii="Arial" w:hAnsi="Arial" w:cs="Arial"/>
          <w:b/>
          <w:snapToGrid w:val="0"/>
          <w:sz w:val="20"/>
          <w:szCs w:val="20"/>
        </w:rPr>
        <w:t xml:space="preserve"> 2022</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0EF9F620" w14:textId="77777777" w:rsidR="009568A5" w:rsidRPr="00A03BBD" w:rsidRDefault="009568A5" w:rsidP="009568A5">
      <w:pPr>
        <w:widowControl w:val="0"/>
        <w:jc w:val="both"/>
        <w:rPr>
          <w:rFonts w:ascii="Arial" w:hAnsi="Arial" w:cs="Arial"/>
          <w:color w:val="000000"/>
          <w:sz w:val="20"/>
          <w:szCs w:val="20"/>
        </w:rPr>
      </w:pPr>
    </w:p>
    <w:p w14:paraId="2663DE74" w14:textId="1D521FB9" w:rsidR="007D6FB3" w:rsidRPr="00A03BBD" w:rsidRDefault="007D6FB3" w:rsidP="007D6FB3">
      <w:pPr>
        <w:spacing w:before="60"/>
        <w:ind w:firstLine="709"/>
        <w:jc w:val="both"/>
        <w:rPr>
          <w:rFonts w:ascii="Arial" w:hAnsi="Arial" w:cs="Arial"/>
          <w:snapToGrid w:val="0"/>
          <w:sz w:val="20"/>
          <w:szCs w:val="20"/>
        </w:rPr>
      </w:pPr>
      <w:r w:rsidRPr="00A03BBD">
        <w:rPr>
          <w:rFonts w:ascii="Arial" w:hAnsi="Arial" w:cs="Arial"/>
          <w:snapToGrid w:val="0"/>
          <w:sz w:val="20"/>
          <w:szCs w:val="20"/>
        </w:rPr>
        <w:t>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 razie uchylenia się nabywcy ustalonego w przetargu od zawarcia umowy wadium nie będzie podlegać zwrotowi, a przetarg uważać się będzie za niebyły.</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8A5"/>
    <w:rsid w:val="00030888"/>
    <w:rsid w:val="001F43F1"/>
    <w:rsid w:val="002208BC"/>
    <w:rsid w:val="00220D4A"/>
    <w:rsid w:val="0023221F"/>
    <w:rsid w:val="002F08F3"/>
    <w:rsid w:val="00313F56"/>
    <w:rsid w:val="00351013"/>
    <w:rsid w:val="003C38CA"/>
    <w:rsid w:val="003F6D38"/>
    <w:rsid w:val="004700E4"/>
    <w:rsid w:val="004954C9"/>
    <w:rsid w:val="004E1639"/>
    <w:rsid w:val="00523CCA"/>
    <w:rsid w:val="00531637"/>
    <w:rsid w:val="00541E6B"/>
    <w:rsid w:val="00637475"/>
    <w:rsid w:val="006508D4"/>
    <w:rsid w:val="0065300D"/>
    <w:rsid w:val="006F25C0"/>
    <w:rsid w:val="00741298"/>
    <w:rsid w:val="007D6FB3"/>
    <w:rsid w:val="0080276C"/>
    <w:rsid w:val="00851C34"/>
    <w:rsid w:val="008F0647"/>
    <w:rsid w:val="008F1E92"/>
    <w:rsid w:val="009236DC"/>
    <w:rsid w:val="009568A5"/>
    <w:rsid w:val="00A03BBD"/>
    <w:rsid w:val="00A345B5"/>
    <w:rsid w:val="00A97726"/>
    <w:rsid w:val="00A97FF9"/>
    <w:rsid w:val="00AB4713"/>
    <w:rsid w:val="00B92793"/>
    <w:rsid w:val="00BB390A"/>
    <w:rsid w:val="00BD5581"/>
    <w:rsid w:val="00BD74CB"/>
    <w:rsid w:val="00C42E73"/>
    <w:rsid w:val="00C4585A"/>
    <w:rsid w:val="00CE1D0F"/>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31</cp:revision>
  <cp:lastPrinted>2021-09-22T10:48:00Z</cp:lastPrinted>
  <dcterms:created xsi:type="dcterms:W3CDTF">2014-10-16T09:13:00Z</dcterms:created>
  <dcterms:modified xsi:type="dcterms:W3CDTF">2022-01-26T09:57:00Z</dcterms:modified>
</cp:coreProperties>
</file>