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E565A6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2402D4">
        <w:rPr>
          <w:rFonts w:ascii="Arial" w:hAnsi="Arial"/>
          <w:color w:val="000000"/>
          <w:sz w:val="18"/>
          <w:szCs w:val="18"/>
        </w:rPr>
        <w:t>grudnia</w:t>
      </w:r>
      <w:r w:rsidR="00B44242">
        <w:rPr>
          <w:rFonts w:ascii="Arial" w:hAnsi="Arial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24783B08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5A4FB9">
        <w:rPr>
          <w:rFonts w:ascii="Arial" w:hAnsi="Arial"/>
          <w:color w:val="000000"/>
          <w:sz w:val="18"/>
          <w:szCs w:val="18"/>
        </w:rPr>
        <w:t>7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5A4FB9">
        <w:rPr>
          <w:rFonts w:ascii="Arial" w:hAnsi="Arial"/>
          <w:color w:val="000000"/>
          <w:sz w:val="18"/>
          <w:szCs w:val="18"/>
        </w:rPr>
        <w:t>Łużyckiej 20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5DD3F733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Łużycka 20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2227FDAD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IV kondygnacji (poddaszu) budynku wielorodzinnego, położonego przy ul. </w:t>
            </w:r>
            <w:r w:rsidR="005A4FB9">
              <w:rPr>
                <w:rFonts w:ascii="Arial" w:hAnsi="Arial"/>
                <w:color w:val="000000"/>
                <w:sz w:val="18"/>
                <w:szCs w:val="18"/>
              </w:rPr>
              <w:t>Łużyckiej 20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w Żaganiu. Lokal posiada osobne wejścia ze wspólnego korytarza do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dwóch pokoi oraz łazienki i </w:t>
            </w:r>
            <w:r w:rsidR="005A4FB9">
              <w:rPr>
                <w:rFonts w:ascii="Arial" w:hAnsi="Arial"/>
                <w:color w:val="000000"/>
                <w:sz w:val="18"/>
                <w:szCs w:val="18"/>
              </w:rPr>
              <w:t>pokoju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. Lokal w stanie złym - wymaga remontu kapitalnego. W lokalu znajdują się sieci elektryczna, wodociągowa oraz kanalizacyjna, wymagające remontu. </w:t>
            </w:r>
            <w:r w:rsidR="005A4FB9">
              <w:rPr>
                <w:rFonts w:ascii="Arial" w:hAnsi="Arial"/>
                <w:color w:val="000000"/>
                <w:sz w:val="18"/>
                <w:szCs w:val="18"/>
              </w:rPr>
              <w:t>W lokalu brak łazienki i wc. W lokalu nie ma instalacji grzewczej. Jej wykonanie należeć będzie do inwestora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CB0F3A9" w14:textId="4861D9F8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</w:t>
            </w:r>
            <w:r w:rsidR="00B625E9">
              <w:rPr>
                <w:rFonts w:ascii="Arial" w:hAnsi="Arial" w:cs="Arial"/>
                <w:sz w:val="18"/>
                <w:szCs w:val="18"/>
              </w:rPr>
              <w:t>MW1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 </w:t>
            </w:r>
            <w:r w:rsidR="00B625E9">
              <w:rPr>
                <w:rFonts w:ascii="Arial" w:hAnsi="Arial" w:cs="Arial"/>
                <w:sz w:val="18"/>
                <w:szCs w:val="18"/>
              </w:rPr>
              <w:t>mieszkaniowy, wysokiej intensywności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DB4615D" w:rsidR="003B0759" w:rsidRDefault="00844BDB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113</w:t>
            </w:r>
            <w:r w:rsidR="00B625E9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3D2C957A" w:rsidR="00652795" w:rsidRDefault="00844BDB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1.950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0FC6A45D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20103/6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60D03627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1006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392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7DD30AAE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9,06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0F4CEB6D" w:rsidR="005F1FD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11,03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5A4FB9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4F06C92" w14:textId="0D4F0939" w:rsidR="005A4FB9" w:rsidRPr="005A4FB9" w:rsidRDefault="005A4FB9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pokój 3 9,51</w:t>
            </w:r>
          </w:p>
          <w:p w14:paraId="50A5B7AD" w14:textId="317F030D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5A4FB9">
              <w:rPr>
                <w:rFonts w:ascii="Arial" w:hAnsi="Arial"/>
                <w:b/>
                <w:sz w:val="18"/>
                <w:szCs w:val="18"/>
              </w:rPr>
              <w:t>7,40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5AE08D5C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  <w:p w14:paraId="60244272" w14:textId="5FAFE5CA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A4FB9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44BDB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2021-09-01T06:55:00Z</cp:lastPrinted>
  <dcterms:created xsi:type="dcterms:W3CDTF">2020-04-15T08:42:00Z</dcterms:created>
  <dcterms:modified xsi:type="dcterms:W3CDTF">2021-11-26T10:04:00Z</dcterms:modified>
</cp:coreProperties>
</file>