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1453A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2009D5B1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1453A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593763">
        <w:rPr>
          <w:rFonts w:ascii="Arial" w:hAnsi="Arial"/>
          <w:color w:val="000000"/>
          <w:sz w:val="18"/>
          <w:szCs w:val="18"/>
        </w:rPr>
        <w:t>grud</w:t>
      </w:r>
      <w:r w:rsidR="0051453A">
        <w:rPr>
          <w:rFonts w:ascii="Arial" w:hAnsi="Arial"/>
          <w:color w:val="000000"/>
          <w:sz w:val="18"/>
          <w:szCs w:val="18"/>
        </w:rPr>
        <w:t>nia 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7185ACB6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ograniczonego przetargu niezabudowanej nieruchomości gruntowej położonej przy ul. </w:t>
      </w:r>
      <w:r w:rsidR="00593763">
        <w:rPr>
          <w:rFonts w:ascii="Arial" w:hAnsi="Arial"/>
          <w:color w:val="000000"/>
          <w:sz w:val="18"/>
          <w:szCs w:val="18"/>
        </w:rPr>
        <w:t>Wesołej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614BB69C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593763">
              <w:rPr>
                <w:rFonts w:ascii="Arial" w:hAnsi="Arial"/>
                <w:b/>
                <w:sz w:val="18"/>
                <w:szCs w:val="18"/>
              </w:rPr>
              <w:t>Wesoła</w:t>
            </w:r>
          </w:p>
          <w:p w14:paraId="2E996F1A" w14:textId="7CD946FE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F36AD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4E05D746" w:rsidR="003B0759" w:rsidRPr="00E62A11" w:rsidRDefault="00593763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gruntowa zagospodarowana i częściowo zabudowana, wykorzystywana przez właściciela nieruchomości sąsiedniej na poprawę warunków zagospodarowania. W bezpośrednim sąsiedztwie nieruchomości zabudowa mieszkaniowa jednorodzinna oraz tereny leśne. Kształt nieruchomości regularny - prostokąt. </w:t>
            </w:r>
          </w:p>
        </w:tc>
        <w:tc>
          <w:tcPr>
            <w:tcW w:w="3119" w:type="dxa"/>
          </w:tcPr>
          <w:p w14:paraId="6CB0F3A9" w14:textId="51207BDC" w:rsidR="003B0759" w:rsidRPr="00E62A11" w:rsidRDefault="004C0DFE" w:rsidP="0051453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</w:t>
            </w:r>
            <w:r w:rsidR="007A184E">
              <w:rPr>
                <w:rFonts w:ascii="Arial" w:hAnsi="Arial" w:cs="Arial"/>
                <w:sz w:val="18"/>
                <w:szCs w:val="18"/>
              </w:rPr>
              <w:t>zabudowy mieszkaniowej jednorodzinnej</w:t>
            </w:r>
            <w:r w:rsidR="00514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3C334E39" w:rsidR="003B0759" w:rsidRPr="00791508" w:rsidRDefault="004B0476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25.500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6090F200" w:rsidR="00BF36AD" w:rsidRPr="00E62A11" w:rsidRDefault="00593763" w:rsidP="005937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93763">
              <w:rPr>
                <w:rFonts w:ascii="Arial" w:hAnsi="Arial"/>
                <w:b/>
                <w:sz w:val="18"/>
                <w:szCs w:val="18"/>
              </w:rPr>
              <w:t>ZG1G/00041685/2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28C11E7" w14:textId="77777777" w:rsidR="003B0759" w:rsidRDefault="0059376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2173/10</w:t>
            </w:r>
          </w:p>
          <w:p w14:paraId="15CCFAB5" w14:textId="7A9E0630" w:rsidR="00593763" w:rsidRPr="00E62A11" w:rsidRDefault="0059376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0,0293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11C1A349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Przetarg ustny </w:t>
            </w:r>
            <w:r w:rsidR="0052284C">
              <w:rPr>
                <w:rFonts w:ascii="Arial" w:hAnsi="Arial"/>
                <w:color w:val="000000"/>
                <w:sz w:val="18"/>
                <w:szCs w:val="18"/>
              </w:rPr>
              <w:t>ograniczony do właścicieli nieruchomości przyległych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0D7B43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B0476"/>
    <w:rsid w:val="004C0DFE"/>
    <w:rsid w:val="0051453A"/>
    <w:rsid w:val="0052284C"/>
    <w:rsid w:val="0058025A"/>
    <w:rsid w:val="00593763"/>
    <w:rsid w:val="006528AA"/>
    <w:rsid w:val="00690C9F"/>
    <w:rsid w:val="00693D96"/>
    <w:rsid w:val="006A6FFA"/>
    <w:rsid w:val="006B1BD4"/>
    <w:rsid w:val="006C6118"/>
    <w:rsid w:val="00756AD8"/>
    <w:rsid w:val="00791508"/>
    <w:rsid w:val="007A184E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7D92"/>
    <w:rsid w:val="00B44043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27</cp:revision>
  <cp:lastPrinted>2021-04-15T10:29:00Z</cp:lastPrinted>
  <dcterms:created xsi:type="dcterms:W3CDTF">2020-04-15T08:42:00Z</dcterms:created>
  <dcterms:modified xsi:type="dcterms:W3CDTF">2021-11-26T08:36:00Z</dcterms:modified>
</cp:coreProperties>
</file>