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56AA29EA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0B359D">
        <w:rPr>
          <w:rFonts w:ascii="Arial" w:hAnsi="Arial" w:cs="Arial"/>
          <w:b/>
          <w:sz w:val="20"/>
          <w:szCs w:val="22"/>
        </w:rPr>
        <w:t>5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0B359D">
        <w:rPr>
          <w:rFonts w:ascii="Arial" w:hAnsi="Arial" w:cs="Arial"/>
          <w:b/>
          <w:sz w:val="20"/>
          <w:szCs w:val="22"/>
        </w:rPr>
        <w:t>Nocznickiego 15,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0B359D" w:rsidRPr="000B359D">
        <w:rPr>
          <w:rFonts w:ascii="Arial" w:hAnsi="Arial" w:cs="Arial"/>
          <w:b/>
          <w:sz w:val="20"/>
          <w:szCs w:val="22"/>
        </w:rPr>
        <w:t>42,30 m2, wraz z pomieszczeniem przynależnym – piwnicą o powierzchni 4,20 m2 oraz strychem o powierzchni 34,60 m2, wraz z udziałem 277/1000 w częściach wspólnych budynku ul. Nocznickiego 15 oraz nieruchomości oznaczonej numerem ewidencyjnym 482/2 dla której prowadzona jest księga wieczysta ZG1G/00035557/1, o powierzchni 0,0631 ha</w:t>
      </w:r>
    </w:p>
    <w:p w14:paraId="1139293C" w14:textId="00731339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110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0EB3DBA5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B359D">
        <w:rPr>
          <w:rFonts w:ascii="Arial" w:hAnsi="Arial" w:cs="Arial"/>
          <w:b/>
          <w:sz w:val="18"/>
          <w:szCs w:val="20"/>
        </w:rPr>
        <w:t>11.0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4457E60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B359D" w:rsidRPr="000B359D">
        <w:rPr>
          <w:rFonts w:ascii="Arial" w:hAnsi="Arial"/>
          <w:color w:val="000000"/>
          <w:sz w:val="18"/>
          <w:szCs w:val="20"/>
        </w:rPr>
        <w:t>Lokal mieszkalny położony na III kondygnacji (poddaszu) budynku mieszkalnego, wielorodzinnego. Lokal wieloizbowy. W lokalu znajduje się sieć wodna i kanalizacyjna oraz indywidualna sieć grzewcza – w części pomieszczeń znajdują się kaloryfery, brak pieca. Budynek mieszkalny wyposażony w sieci gazową oraz multimedialną, bezpośrednie włącznie do lokalu, należeć będzie do inwestora. Rozkład pomieszczeń niekorzystny – wejście do poszczególnych pomieszczeń ze wspólnego korytarza. Ewentualny wykup części wspólnej należeć będzie do inwestora, w porozumieniu z pozostałymi współwłaścicielami lokali mieszkalnych. Stan lokalu bardzo zły – niezbędny jest remont generalny, z wymianą podłóg, tynków, instalacji wewnętrznych, stolarki okiennej oraz drzwiowej. Część pomieszczeń wydzielonych nietrwale, z płyt typu regips</w:t>
      </w:r>
      <w:r w:rsidR="000B359D">
        <w:rPr>
          <w:rFonts w:ascii="Arial" w:hAnsi="Arial"/>
          <w:color w:val="000000"/>
          <w:sz w:val="18"/>
          <w:szCs w:val="20"/>
        </w:rPr>
        <w:t xml:space="preserve">. </w:t>
      </w:r>
      <w:r w:rsidR="000B359D" w:rsidRPr="000B359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45E729F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B359D" w:rsidRPr="000B359D">
        <w:rPr>
          <w:rFonts w:ascii="Arial" w:hAnsi="Arial" w:cs="Arial"/>
          <w:b/>
          <w:color w:val="000000"/>
          <w:sz w:val="18"/>
          <w:szCs w:val="20"/>
        </w:rPr>
        <w:t>ZG1G/00035557/1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2C576F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>18 stycznia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>09</w:t>
      </w:r>
      <w:r w:rsid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64D784E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>1</w:t>
      </w:r>
      <w:r w:rsidR="00A3641E" w:rsidRPr="00A3641E">
        <w:rPr>
          <w:rFonts w:ascii="Arial" w:hAnsi="Arial"/>
          <w:b/>
          <w:snapToGrid w:val="0"/>
          <w:sz w:val="18"/>
          <w:szCs w:val="20"/>
        </w:rPr>
        <w:t>3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stycznia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C3C745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9F5010"/>
    <w:rsid w:val="00A3641E"/>
    <w:rsid w:val="00B640FC"/>
    <w:rsid w:val="00B92793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2020-02-17T06:55:00Z</cp:lastPrinted>
  <dcterms:created xsi:type="dcterms:W3CDTF">2014-11-06T07:41:00Z</dcterms:created>
  <dcterms:modified xsi:type="dcterms:W3CDTF">2021-12-02T12:25:00Z</dcterms:modified>
</cp:coreProperties>
</file>