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20BF3A8E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E6192E">
        <w:rPr>
          <w:rFonts w:ascii="Arial" w:hAnsi="Arial"/>
          <w:color w:val="000000"/>
          <w:sz w:val="18"/>
          <w:szCs w:val="18"/>
        </w:rPr>
        <w:t>września</w:t>
      </w:r>
      <w:r w:rsidR="00571A54">
        <w:rPr>
          <w:rFonts w:ascii="Arial" w:hAnsi="Arial"/>
          <w:color w:val="000000"/>
          <w:sz w:val="18"/>
          <w:szCs w:val="18"/>
        </w:rPr>
        <w:t xml:space="preserve">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34AF40E2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752EFB">
        <w:rPr>
          <w:rFonts w:ascii="Arial" w:hAnsi="Arial"/>
          <w:color w:val="000000"/>
          <w:sz w:val="18"/>
          <w:szCs w:val="18"/>
        </w:rPr>
        <w:t>1a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752EFB">
        <w:rPr>
          <w:rFonts w:ascii="Arial" w:hAnsi="Arial"/>
          <w:color w:val="000000"/>
          <w:sz w:val="18"/>
          <w:szCs w:val="18"/>
        </w:rPr>
        <w:t xml:space="preserve">Łokietka 18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2AD29241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Łokietka 18a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1940970A" w:rsidR="003B0759" w:rsidRPr="00E62A11" w:rsidRDefault="005F1FDF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pierwszej kondygnacji budynku mieszkalnego, wielorodzinnego. Wejście do lokalu bezpośrednio z podwórza. Lokal jednoizbowy. W lokalu znajduje się sieć wodna i kanalizacyjna. Brak łazienki. Do lokalu przynależy piwnica, znajdująca się bezpośrednio pod lokalem mieszkalnym. Wejście do piwnicy bezpośrednio z podwórza. Stan lokalu zły – do remontu kapitalnego, z koniecznością wymiany tynków, podłóg, instalacji wewnętrznych oraz stolarki okiennej i drzwiowej. </w:t>
            </w:r>
            <w:r w:rsidR="00652795">
              <w:rPr>
                <w:rFonts w:ascii="Arial" w:hAnsi="Arial"/>
                <w:color w:val="000000"/>
                <w:sz w:val="18"/>
                <w:szCs w:val="18"/>
              </w:rPr>
              <w:t>Stan budynku bardzo dobry – po wymianie poszycia dachowego oraz elewacji zewnętrznej.</w:t>
            </w:r>
          </w:p>
        </w:tc>
        <w:tc>
          <w:tcPr>
            <w:tcW w:w="3119" w:type="dxa"/>
          </w:tcPr>
          <w:p w14:paraId="6CB0F3A9" w14:textId="0AE70287" w:rsidR="003B0759" w:rsidRPr="00E62A11" w:rsidRDefault="00087F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miejscowego planu zagospodarowania przestrzennego. W studium uwarunkowań i kierunków zagospodarowania przestrzennego nieruchomość położona jest na obszarze oznaczonym symbolem MM – teren zabudowy mieszkaniowej mieszanej.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773BE3EA" w:rsidR="003B0759" w:rsidRDefault="00087FFE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22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60E46E82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1.280,00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73124266" w:rsidR="00BF36AD" w:rsidRPr="00E62A11" w:rsidRDefault="0058025A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752EFB" w:rsidRPr="00752EFB">
              <w:rPr>
                <w:rFonts w:ascii="Arial" w:hAnsi="Arial"/>
                <w:b/>
                <w:sz w:val="18"/>
                <w:szCs w:val="18"/>
              </w:rPr>
              <w:t>ZG1G/00036947/9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1F49BE37" w:rsidR="00571A54" w:rsidRPr="00752EFB" w:rsidRDefault="005F1FDF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752EFB" w:rsidRPr="00752EFB">
              <w:rPr>
                <w:rFonts w:ascii="Arial" w:hAnsi="Arial"/>
                <w:b/>
                <w:sz w:val="18"/>
                <w:szCs w:val="18"/>
              </w:rPr>
              <w:t>2415/8, 2415/9 2415/10, 2415/11, 2415/12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752EFB" w:rsidRPr="00752EFB">
              <w:rPr>
                <w:rFonts w:ascii="Arial" w:hAnsi="Arial"/>
                <w:b/>
                <w:sz w:val="18"/>
                <w:szCs w:val="18"/>
              </w:rPr>
              <w:t>2415/13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560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37E39E05" w:rsidR="00FA549F" w:rsidRDefault="005F1FDF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11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0A54F3B" w:rsidR="005F1FDF" w:rsidRPr="005F1FDF" w:rsidRDefault="005F1FDF" w:rsidP="005F1FD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-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piwnica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5,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50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F1FDF"/>
    <w:rsid w:val="00652795"/>
    <w:rsid w:val="006528AA"/>
    <w:rsid w:val="00690C9F"/>
    <w:rsid w:val="00693D96"/>
    <w:rsid w:val="006A6FFA"/>
    <w:rsid w:val="006B1BD4"/>
    <w:rsid w:val="006C6118"/>
    <w:rsid w:val="00752EFB"/>
    <w:rsid w:val="00756AD8"/>
    <w:rsid w:val="00791508"/>
    <w:rsid w:val="007A184E"/>
    <w:rsid w:val="007A5B21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192E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31</cp:revision>
  <cp:lastPrinted>2021-09-01T07:05:00Z</cp:lastPrinted>
  <dcterms:created xsi:type="dcterms:W3CDTF">2020-04-15T08:42:00Z</dcterms:created>
  <dcterms:modified xsi:type="dcterms:W3CDTF">2021-09-01T07:06:00Z</dcterms:modified>
</cp:coreProperties>
</file>