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6C7F82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12068886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00C79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00C79">
        <w:rPr>
          <w:rFonts w:ascii="Arial" w:hAnsi="Arial"/>
          <w:color w:val="000000"/>
          <w:sz w:val="18"/>
          <w:szCs w:val="18"/>
        </w:rPr>
        <w:t>kwietnia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0B8CAF9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B00C79">
        <w:rPr>
          <w:rFonts w:ascii="Arial" w:hAnsi="Arial"/>
          <w:color w:val="000000"/>
          <w:sz w:val="18"/>
          <w:szCs w:val="18"/>
        </w:rPr>
        <w:t>Krętej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1FAA9A78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K</w:t>
            </w:r>
            <w:r w:rsidR="006C7F82">
              <w:rPr>
                <w:rFonts w:ascii="Arial" w:hAnsi="Arial"/>
                <w:b/>
                <w:sz w:val="18"/>
                <w:szCs w:val="18"/>
              </w:rPr>
              <w:t>ręta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73126E98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prostokąta</w:t>
            </w:r>
            <w:r w:rsidR="006C7F82">
              <w:rPr>
                <w:rFonts w:ascii="Arial" w:hAnsi="Arial"/>
                <w:color w:val="000000"/>
                <w:sz w:val="18"/>
                <w:szCs w:val="18"/>
              </w:rPr>
              <w:t>. Dojazd do nieruchomości bezpośrednio – ul. Kręta, o nawierzchni bitumicznej.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 xml:space="preserve"> W bezpośrednim sąsiedztwie nieruchomości zabudowa usługowa, mieszkaniowa jednorodzinna oraz kompleks garaży. </w:t>
            </w:r>
            <w:r w:rsidR="006C7F82">
              <w:rPr>
                <w:rFonts w:ascii="Arial" w:hAnsi="Arial"/>
                <w:color w:val="000000"/>
                <w:sz w:val="18"/>
                <w:szCs w:val="18"/>
              </w:rPr>
              <w:t>Teren nieruchomości nierówny, ze spadkiem od krawędzi jezdni – ul. Krętej,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 xml:space="preserve"> w kierunku obwodnicy miejskiej. Teren nieruchomości</w:t>
            </w:r>
            <w:r w:rsidR="006C7F82">
              <w:rPr>
                <w:rFonts w:ascii="Arial" w:hAnsi="Arial"/>
                <w:color w:val="000000"/>
                <w:sz w:val="18"/>
                <w:szCs w:val="18"/>
              </w:rPr>
              <w:t xml:space="preserve"> porośnięty drzewami i krzewami, których usunięcie należeć będzie do inwestora, z uwzględnieniem obowiązujących przepisów prawa. 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>W nieruchomości znajduje się sieć telekomunikacyjna (</w:t>
            </w:r>
            <w:proofErr w:type="spellStart"/>
            <w:r w:rsidR="0060774F">
              <w:rPr>
                <w:rFonts w:ascii="Arial" w:hAnsi="Arial"/>
                <w:color w:val="000000"/>
                <w:sz w:val="18"/>
                <w:szCs w:val="18"/>
              </w:rPr>
              <w:t>td</w:t>
            </w:r>
            <w:proofErr w:type="spellEnd"/>
            <w:r w:rsidR="0060774F">
              <w:rPr>
                <w:rFonts w:ascii="Arial" w:hAnsi="Arial"/>
                <w:color w:val="000000"/>
                <w:sz w:val="18"/>
                <w:szCs w:val="18"/>
              </w:rPr>
              <w:t xml:space="preserve">), której istnienie należy uwzględnić w procesie inwestycyjnym. Sieci uzbrojenia – </w:t>
            </w:r>
            <w:r w:rsidR="009469E4">
              <w:rPr>
                <w:rFonts w:ascii="Arial" w:hAnsi="Arial"/>
                <w:color w:val="000000"/>
                <w:sz w:val="18"/>
                <w:szCs w:val="18"/>
              </w:rPr>
              <w:t>sieć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 xml:space="preserve"> kanalizacyjna znajduj</w:t>
            </w:r>
            <w:r w:rsidR="009469E4">
              <w:rPr>
                <w:rFonts w:ascii="Arial" w:hAnsi="Arial"/>
                <w:color w:val="000000"/>
                <w:sz w:val="18"/>
                <w:szCs w:val="18"/>
              </w:rPr>
              <w:t>e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 xml:space="preserve"> się w nieruchomości sąsiedniej, sieć elektryczna znajduje się bezpośrednio przy granicy nieruchomościach</w:t>
            </w:r>
            <w:r w:rsidR="009469E4">
              <w:rPr>
                <w:rFonts w:ascii="Arial" w:hAnsi="Arial"/>
                <w:color w:val="000000"/>
                <w:sz w:val="18"/>
                <w:szCs w:val="18"/>
              </w:rPr>
              <w:t>, brak sieci wodnej i gazowej</w:t>
            </w:r>
            <w:r w:rsidR="0060774F">
              <w:rPr>
                <w:rFonts w:ascii="Arial" w:hAnsi="Arial"/>
                <w:color w:val="000000"/>
                <w:sz w:val="18"/>
                <w:szCs w:val="18"/>
              </w:rPr>
              <w:t>. Podłączenie nieruchomości do sieci uzbrojenia należeć będzie do inwestora</w:t>
            </w:r>
            <w:r w:rsidR="009469E4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7DAF8E88" w14:textId="67D184AB" w:rsidR="006C7F82" w:rsidRPr="0007159E" w:rsidRDefault="006C7F82" w:rsidP="006C7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miejscowego planu zagospodarowania przestrzennego. Zgodnie z Studium Uwarunkowań i Kierunków Zagospodarowania Przestrzennego Miasta Żagań nieruchomość położona jest w obszarze oznaczonym symbolem</w:t>
            </w:r>
            <w:r w:rsidR="0060774F">
              <w:rPr>
                <w:rFonts w:ascii="Arial" w:hAnsi="Arial" w:cs="Arial"/>
                <w:sz w:val="18"/>
                <w:szCs w:val="18"/>
              </w:rPr>
              <w:t xml:space="preserve"> TW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</w:t>
            </w:r>
            <w:r w:rsidR="0060774F">
              <w:rPr>
                <w:rFonts w:ascii="Arial" w:hAnsi="Arial" w:cs="Arial"/>
                <w:sz w:val="18"/>
                <w:szCs w:val="18"/>
              </w:rPr>
              <w:t>y wielofunkcyjne. Ponadto dla nieruchomości wydano decyzję o warunkach zabudowy, dopuszczającą budowę zespołu garaży.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551CF3C" w:rsidR="003B0759" w:rsidRPr="00791508" w:rsidRDefault="00C01207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90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E047D39" w:rsidR="00BF36AD" w:rsidRPr="00E62A11" w:rsidRDefault="0058025A" w:rsidP="006C7F8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6C7F82">
              <w:rPr>
                <w:rFonts w:ascii="Arial" w:hAnsi="Arial"/>
                <w:b/>
                <w:sz w:val="18"/>
                <w:szCs w:val="18"/>
              </w:rPr>
              <w:t>00050323/3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D4B05C3" w14:textId="77777777" w:rsidR="003B0759" w:rsidRDefault="006C7F8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756/11</w:t>
            </w:r>
          </w:p>
          <w:p w14:paraId="15CCFAB5" w14:textId="26FFA918" w:rsidR="006C7F82" w:rsidRPr="006C7F82" w:rsidRDefault="006C7F8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1082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8025A"/>
    <w:rsid w:val="0060774F"/>
    <w:rsid w:val="006528AA"/>
    <w:rsid w:val="00690C9F"/>
    <w:rsid w:val="00693D96"/>
    <w:rsid w:val="006A6FFA"/>
    <w:rsid w:val="006B1BD4"/>
    <w:rsid w:val="006C6118"/>
    <w:rsid w:val="006C7F82"/>
    <w:rsid w:val="00756AD8"/>
    <w:rsid w:val="00791508"/>
    <w:rsid w:val="007A184E"/>
    <w:rsid w:val="00806AEC"/>
    <w:rsid w:val="0081764F"/>
    <w:rsid w:val="00830172"/>
    <w:rsid w:val="008B5AAD"/>
    <w:rsid w:val="009469E4"/>
    <w:rsid w:val="00951A01"/>
    <w:rsid w:val="009740BF"/>
    <w:rsid w:val="00A37E0A"/>
    <w:rsid w:val="00A4682C"/>
    <w:rsid w:val="00A50AFC"/>
    <w:rsid w:val="00B00C79"/>
    <w:rsid w:val="00B00EE7"/>
    <w:rsid w:val="00B045CD"/>
    <w:rsid w:val="00B17D92"/>
    <w:rsid w:val="00B44043"/>
    <w:rsid w:val="00B878C8"/>
    <w:rsid w:val="00BC04D2"/>
    <w:rsid w:val="00BD3D15"/>
    <w:rsid w:val="00BF36AD"/>
    <w:rsid w:val="00C01207"/>
    <w:rsid w:val="00C36A3D"/>
    <w:rsid w:val="00C4005F"/>
    <w:rsid w:val="00C71511"/>
    <w:rsid w:val="00D67B05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2021-04-21T08:57:00Z</cp:lastPrinted>
  <dcterms:created xsi:type="dcterms:W3CDTF">2020-04-15T08:42:00Z</dcterms:created>
  <dcterms:modified xsi:type="dcterms:W3CDTF">2021-04-21T09:15:00Z</dcterms:modified>
</cp:coreProperties>
</file>